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E24E3" w14:textId="1A3AED6E" w:rsidR="00553485" w:rsidRPr="00F65AB6" w:rsidRDefault="00553485" w:rsidP="00F65AB6">
      <w:pPr>
        <w:jc w:val="center"/>
        <w:rPr>
          <w:b/>
          <w:bCs/>
          <w:sz w:val="28"/>
          <w:szCs w:val="28"/>
        </w:rPr>
      </w:pPr>
      <w:r w:rsidRPr="00F65AB6">
        <w:rPr>
          <w:b/>
          <w:bCs/>
          <w:sz w:val="28"/>
          <w:szCs w:val="28"/>
        </w:rPr>
        <w:t xml:space="preserve">FOP </w:t>
      </w:r>
      <w:r w:rsidR="004F60F4" w:rsidRPr="00F65AB6">
        <w:rPr>
          <w:b/>
          <w:bCs/>
          <w:sz w:val="28"/>
          <w:szCs w:val="28"/>
        </w:rPr>
        <w:t>#</w:t>
      </w:r>
      <w:r w:rsidRPr="00F65AB6">
        <w:rPr>
          <w:b/>
          <w:bCs/>
          <w:sz w:val="28"/>
          <w:szCs w:val="28"/>
        </w:rPr>
        <w:t xml:space="preserve">88 </w:t>
      </w:r>
      <w:r w:rsidR="00F65AB6" w:rsidRPr="00F65AB6">
        <w:rPr>
          <w:b/>
          <w:bCs/>
          <w:sz w:val="28"/>
          <w:szCs w:val="28"/>
        </w:rPr>
        <w:t xml:space="preserve">PROPOSSED </w:t>
      </w:r>
      <w:r w:rsidR="003C71AC" w:rsidRPr="00F65AB6">
        <w:rPr>
          <w:b/>
          <w:bCs/>
          <w:sz w:val="28"/>
          <w:szCs w:val="28"/>
        </w:rPr>
        <w:t>CONTRACT (</w:t>
      </w:r>
      <w:r w:rsidRPr="00F65AB6">
        <w:rPr>
          <w:b/>
          <w:bCs/>
          <w:sz w:val="28"/>
          <w:szCs w:val="28"/>
        </w:rPr>
        <w:t>2021-2023)</w:t>
      </w:r>
    </w:p>
    <w:p w14:paraId="04F175AF" w14:textId="353D7BE0" w:rsidR="002D77A8" w:rsidRPr="00454F39" w:rsidRDefault="009D3F80" w:rsidP="002D77A8">
      <w:pPr>
        <w:jc w:val="center"/>
        <w:rPr>
          <w:rFonts w:ascii="Arial" w:hAnsi="Arial" w:cs="Arial"/>
          <w:b/>
          <w:bCs/>
          <w:sz w:val="24"/>
          <w:szCs w:val="24"/>
        </w:rPr>
      </w:pPr>
      <w:bookmarkStart w:id="0" w:name="_Hlk58871145"/>
      <w:r w:rsidRPr="00454F39">
        <w:rPr>
          <w:rFonts w:ascii="Arial" w:hAnsi="Arial" w:cs="Arial"/>
          <w:b/>
          <w:bCs/>
          <w:sz w:val="24"/>
          <w:szCs w:val="24"/>
        </w:rPr>
        <w:t>-</w:t>
      </w:r>
      <w:r w:rsidR="004F1E05">
        <w:rPr>
          <w:rFonts w:ascii="Arial" w:hAnsi="Arial" w:cs="Arial"/>
          <w:b/>
          <w:bCs/>
          <w:sz w:val="24"/>
          <w:szCs w:val="24"/>
        </w:rPr>
        <w:t>Nebraska Department of Correctional Services</w:t>
      </w:r>
      <w:r w:rsidRPr="00454F39">
        <w:rPr>
          <w:rFonts w:ascii="Arial" w:hAnsi="Arial" w:cs="Arial"/>
          <w:b/>
          <w:bCs/>
          <w:sz w:val="24"/>
          <w:szCs w:val="24"/>
        </w:rPr>
        <w:t xml:space="preserve">- </w:t>
      </w:r>
    </w:p>
    <w:bookmarkEnd w:id="0"/>
    <w:p w14:paraId="217F1950" w14:textId="77777777" w:rsidR="000E4048" w:rsidRDefault="000E4048" w:rsidP="00302E05">
      <w:pPr>
        <w:jc w:val="center"/>
        <w:rPr>
          <w:b/>
          <w:bCs/>
          <w:sz w:val="24"/>
          <w:szCs w:val="24"/>
        </w:rPr>
      </w:pPr>
    </w:p>
    <w:p w14:paraId="1A07BBAE" w14:textId="3D5A8DF0" w:rsidR="00845DC7" w:rsidRDefault="00371B42" w:rsidP="00302E05">
      <w:pPr>
        <w:jc w:val="center"/>
        <w:rPr>
          <w:sz w:val="24"/>
          <w:szCs w:val="24"/>
        </w:rPr>
      </w:pPr>
      <w:r>
        <w:rPr>
          <w:b/>
          <w:bCs/>
          <w:sz w:val="24"/>
          <w:szCs w:val="24"/>
        </w:rPr>
        <w:t>DISIPLINARY ISSUES</w:t>
      </w:r>
      <w:r w:rsidR="002D77A8" w:rsidRPr="0038398F">
        <w:rPr>
          <w:b/>
          <w:bCs/>
          <w:sz w:val="24"/>
          <w:szCs w:val="24"/>
        </w:rPr>
        <w:t>:</w:t>
      </w:r>
    </w:p>
    <w:p w14:paraId="23D40F73" w14:textId="77777777" w:rsidR="00E5202F" w:rsidRPr="00B85650" w:rsidRDefault="002D77A8" w:rsidP="00B85650">
      <w:pPr>
        <w:pStyle w:val="ListParagraph"/>
        <w:numPr>
          <w:ilvl w:val="0"/>
          <w:numId w:val="1"/>
        </w:numPr>
        <w:rPr>
          <w:sz w:val="24"/>
          <w:szCs w:val="24"/>
        </w:rPr>
      </w:pPr>
      <w:r w:rsidRPr="00B85650">
        <w:rPr>
          <w:sz w:val="24"/>
          <w:szCs w:val="24"/>
        </w:rPr>
        <w:t>After 6 months</w:t>
      </w:r>
      <w:r w:rsidR="00371B42" w:rsidRPr="00B85650">
        <w:rPr>
          <w:sz w:val="24"/>
          <w:szCs w:val="24"/>
        </w:rPr>
        <w:t xml:space="preserve"> Corrective </w:t>
      </w:r>
      <w:r w:rsidR="00EE3A8B" w:rsidRPr="00B85650">
        <w:rPr>
          <w:sz w:val="24"/>
          <w:szCs w:val="24"/>
        </w:rPr>
        <w:t>Counseling</w:t>
      </w:r>
      <w:r w:rsidR="00371B42" w:rsidRPr="00B85650">
        <w:rPr>
          <w:sz w:val="24"/>
          <w:szCs w:val="24"/>
        </w:rPr>
        <w:t xml:space="preserve"> </w:t>
      </w:r>
      <w:r w:rsidR="00EE3A8B" w:rsidRPr="00B85650">
        <w:rPr>
          <w:sz w:val="24"/>
          <w:szCs w:val="24"/>
        </w:rPr>
        <w:t>L</w:t>
      </w:r>
      <w:r w:rsidR="00371B42" w:rsidRPr="00B85650">
        <w:rPr>
          <w:sz w:val="24"/>
          <w:szCs w:val="24"/>
        </w:rPr>
        <w:t>ogs</w:t>
      </w:r>
      <w:r w:rsidR="00FA5A18" w:rsidRPr="00B85650">
        <w:rPr>
          <w:sz w:val="24"/>
          <w:szCs w:val="24"/>
        </w:rPr>
        <w:t xml:space="preserve"> </w:t>
      </w:r>
      <w:r w:rsidR="00EE3A8B" w:rsidRPr="00B85650">
        <w:rPr>
          <w:sz w:val="24"/>
          <w:szCs w:val="24"/>
        </w:rPr>
        <w:t>(</w:t>
      </w:r>
      <w:r w:rsidR="00FA5A18" w:rsidRPr="00B85650">
        <w:rPr>
          <w:sz w:val="24"/>
          <w:szCs w:val="24"/>
        </w:rPr>
        <w:t>B Forms</w:t>
      </w:r>
      <w:r w:rsidR="00EE3A8B" w:rsidRPr="00B85650">
        <w:rPr>
          <w:sz w:val="24"/>
          <w:szCs w:val="24"/>
        </w:rPr>
        <w:t>)</w:t>
      </w:r>
      <w:r w:rsidRPr="00B85650">
        <w:rPr>
          <w:sz w:val="24"/>
          <w:szCs w:val="24"/>
        </w:rPr>
        <w:t xml:space="preserve"> </w:t>
      </w:r>
      <w:r w:rsidR="00FA5A18" w:rsidRPr="00B85650">
        <w:rPr>
          <w:sz w:val="24"/>
          <w:szCs w:val="24"/>
        </w:rPr>
        <w:t>will</w:t>
      </w:r>
      <w:r w:rsidRPr="00B85650">
        <w:rPr>
          <w:sz w:val="24"/>
          <w:szCs w:val="24"/>
        </w:rPr>
        <w:t xml:space="preserve"> no longer</w:t>
      </w:r>
      <w:r w:rsidR="00E23553" w:rsidRPr="00B85650">
        <w:rPr>
          <w:sz w:val="24"/>
          <w:szCs w:val="24"/>
        </w:rPr>
        <w:t xml:space="preserve"> </w:t>
      </w:r>
      <w:r w:rsidR="00EE473F" w:rsidRPr="00B85650">
        <w:rPr>
          <w:sz w:val="24"/>
          <w:szCs w:val="24"/>
        </w:rPr>
        <w:t>affect</w:t>
      </w:r>
      <w:r w:rsidRPr="00B85650">
        <w:rPr>
          <w:sz w:val="24"/>
          <w:szCs w:val="24"/>
        </w:rPr>
        <w:t xml:space="preserve"> job assignments or promotions.</w:t>
      </w:r>
      <w:r w:rsidR="00B43A19" w:rsidRPr="00B85650">
        <w:rPr>
          <w:sz w:val="24"/>
          <w:szCs w:val="24"/>
        </w:rPr>
        <w:t xml:space="preserve"> </w:t>
      </w:r>
    </w:p>
    <w:p w14:paraId="66E8BE42" w14:textId="77777777" w:rsidR="00B85650" w:rsidRDefault="00B85650" w:rsidP="00B85650">
      <w:pPr>
        <w:pStyle w:val="ListParagraph"/>
        <w:rPr>
          <w:sz w:val="24"/>
          <w:szCs w:val="24"/>
        </w:rPr>
      </w:pPr>
    </w:p>
    <w:p w14:paraId="3C5403F8" w14:textId="04BD22B2" w:rsidR="00341E14" w:rsidRPr="00B85650" w:rsidRDefault="00E5202F" w:rsidP="00B85650">
      <w:pPr>
        <w:pStyle w:val="ListParagraph"/>
        <w:numPr>
          <w:ilvl w:val="0"/>
          <w:numId w:val="1"/>
        </w:numPr>
        <w:rPr>
          <w:sz w:val="24"/>
          <w:szCs w:val="24"/>
        </w:rPr>
      </w:pPr>
      <w:r w:rsidRPr="00B85650">
        <w:rPr>
          <w:sz w:val="24"/>
          <w:szCs w:val="24"/>
        </w:rPr>
        <w:t xml:space="preserve">After an SOC Hearing the Warden must </w:t>
      </w:r>
      <w:proofErr w:type="gramStart"/>
      <w:r w:rsidRPr="00B85650">
        <w:rPr>
          <w:sz w:val="24"/>
          <w:szCs w:val="24"/>
        </w:rPr>
        <w:t>make a de</w:t>
      </w:r>
      <w:r w:rsidR="00255BE5" w:rsidRPr="00B85650">
        <w:rPr>
          <w:sz w:val="24"/>
          <w:szCs w:val="24"/>
        </w:rPr>
        <w:t>cision</w:t>
      </w:r>
      <w:proofErr w:type="gramEnd"/>
      <w:r w:rsidR="00255BE5" w:rsidRPr="00B85650">
        <w:rPr>
          <w:sz w:val="24"/>
          <w:szCs w:val="24"/>
        </w:rPr>
        <w:t xml:space="preserve"> within 45</w:t>
      </w:r>
      <w:r w:rsidR="00341E14" w:rsidRPr="00B85650">
        <w:rPr>
          <w:sz w:val="24"/>
          <w:szCs w:val="24"/>
        </w:rPr>
        <w:t>-</w:t>
      </w:r>
      <w:r w:rsidR="00255BE5" w:rsidRPr="00B85650">
        <w:rPr>
          <w:sz w:val="24"/>
          <w:szCs w:val="24"/>
        </w:rPr>
        <w:t>days. Previously it was 180</w:t>
      </w:r>
      <w:r w:rsidR="00341E14" w:rsidRPr="00B85650">
        <w:rPr>
          <w:sz w:val="24"/>
          <w:szCs w:val="24"/>
        </w:rPr>
        <w:t>-</w:t>
      </w:r>
      <w:r w:rsidR="00255BE5" w:rsidRPr="00B85650">
        <w:rPr>
          <w:sz w:val="24"/>
          <w:szCs w:val="24"/>
        </w:rPr>
        <w:t xml:space="preserve">days from the infraction. </w:t>
      </w:r>
    </w:p>
    <w:p w14:paraId="1DDFA220" w14:textId="588368C5" w:rsidR="00845DC7" w:rsidRDefault="002D77A8" w:rsidP="00302E05">
      <w:pPr>
        <w:jc w:val="center"/>
        <w:rPr>
          <w:sz w:val="24"/>
          <w:szCs w:val="24"/>
        </w:rPr>
      </w:pPr>
      <w:r w:rsidRPr="00845DC7">
        <w:rPr>
          <w:b/>
          <w:bCs/>
          <w:sz w:val="24"/>
          <w:szCs w:val="24"/>
        </w:rPr>
        <w:t>SMART GOALS</w:t>
      </w:r>
      <w:r w:rsidR="00845DC7" w:rsidRPr="00845DC7">
        <w:rPr>
          <w:b/>
          <w:bCs/>
          <w:sz w:val="24"/>
          <w:szCs w:val="24"/>
        </w:rPr>
        <w:t>:</w:t>
      </w:r>
    </w:p>
    <w:p w14:paraId="3437B765" w14:textId="123EA05E" w:rsidR="000E4048" w:rsidRPr="0077778A" w:rsidRDefault="00C74836" w:rsidP="0077778A">
      <w:pPr>
        <w:rPr>
          <w:sz w:val="24"/>
          <w:szCs w:val="24"/>
        </w:rPr>
      </w:pPr>
      <w:r w:rsidRPr="00C74836">
        <w:rPr>
          <w:rFonts w:ascii="Calibri" w:hAnsi="Calibri" w:cs="Calibri"/>
          <w:color w:val="000000"/>
          <w:sz w:val="24"/>
          <w:szCs w:val="24"/>
          <w:shd w:val="clear" w:color="auto" w:fill="FFFFFF"/>
        </w:rPr>
        <w:t>During the calendar year of 2020 and continuing until all state-issued health emergency directives regarding social distancing are lifted, performance goals regarding physical attendance of meetings or training shall not be used to evaluate an employee for the purposes of considering job assignments, promotions, or eligibility for step increases in pay. Virtual attendance may still be required and considered for evaluation purposes. Training required for the purposes of meeting regulatory or certification requirements may also still be required and considered for evaluation purposes.</w:t>
      </w:r>
    </w:p>
    <w:p w14:paraId="467563B4" w14:textId="44ACCCC0" w:rsidR="002D77A8" w:rsidRPr="005A16FD" w:rsidRDefault="002D77A8" w:rsidP="002D77A8">
      <w:pPr>
        <w:jc w:val="center"/>
        <w:rPr>
          <w:sz w:val="24"/>
          <w:szCs w:val="24"/>
        </w:rPr>
      </w:pPr>
      <w:r w:rsidRPr="005A16FD">
        <w:rPr>
          <w:b/>
          <w:bCs/>
          <w:sz w:val="24"/>
          <w:szCs w:val="24"/>
        </w:rPr>
        <w:t>STAB VESTS</w:t>
      </w:r>
      <w:r w:rsidR="00D975FC">
        <w:rPr>
          <w:b/>
          <w:bCs/>
          <w:sz w:val="24"/>
          <w:szCs w:val="24"/>
        </w:rPr>
        <w:t>:</w:t>
      </w:r>
    </w:p>
    <w:p w14:paraId="3C3E7F77" w14:textId="1ADE78C3" w:rsidR="000E4048" w:rsidRPr="0077778A" w:rsidRDefault="002D77A8" w:rsidP="002941F0">
      <w:pPr>
        <w:rPr>
          <w:sz w:val="24"/>
          <w:szCs w:val="24"/>
        </w:rPr>
      </w:pPr>
      <w:r w:rsidRPr="005A16FD">
        <w:rPr>
          <w:sz w:val="24"/>
          <w:szCs w:val="24"/>
        </w:rPr>
        <w:t xml:space="preserve">Personal fitted </w:t>
      </w:r>
      <w:r w:rsidR="00356A46">
        <w:rPr>
          <w:sz w:val="24"/>
          <w:szCs w:val="24"/>
        </w:rPr>
        <w:t xml:space="preserve">Thrust </w:t>
      </w:r>
      <w:r w:rsidRPr="005A16FD">
        <w:rPr>
          <w:sz w:val="24"/>
          <w:szCs w:val="24"/>
        </w:rPr>
        <w:t>Vests will be provided to each person who has a 12 month</w:t>
      </w:r>
      <w:r w:rsidR="002C08BD">
        <w:rPr>
          <w:sz w:val="24"/>
          <w:szCs w:val="24"/>
        </w:rPr>
        <w:t>+</w:t>
      </w:r>
      <w:r w:rsidRPr="005A16FD">
        <w:rPr>
          <w:sz w:val="24"/>
          <w:szCs w:val="24"/>
        </w:rPr>
        <w:t xml:space="preserve"> RHU assignment. Each vest will ONLY be used by the person it is issued to.</w:t>
      </w:r>
    </w:p>
    <w:p w14:paraId="5D0FD026" w14:textId="77777777" w:rsidR="0077778A" w:rsidRDefault="0077778A" w:rsidP="002D77A8">
      <w:pPr>
        <w:jc w:val="center"/>
        <w:rPr>
          <w:b/>
          <w:bCs/>
          <w:sz w:val="24"/>
          <w:szCs w:val="24"/>
        </w:rPr>
      </w:pPr>
    </w:p>
    <w:p w14:paraId="212C48E5" w14:textId="079AEA01" w:rsidR="002D77A8" w:rsidRPr="005A16FD" w:rsidRDefault="002D77A8" w:rsidP="002D77A8">
      <w:pPr>
        <w:jc w:val="center"/>
        <w:rPr>
          <w:b/>
          <w:bCs/>
          <w:sz w:val="24"/>
          <w:szCs w:val="24"/>
        </w:rPr>
      </w:pPr>
      <w:r w:rsidRPr="005A16FD">
        <w:rPr>
          <w:b/>
          <w:bCs/>
          <w:sz w:val="24"/>
          <w:szCs w:val="24"/>
        </w:rPr>
        <w:t>WAGES</w:t>
      </w:r>
      <w:r w:rsidR="00EB42D6">
        <w:rPr>
          <w:b/>
          <w:bCs/>
          <w:sz w:val="24"/>
          <w:szCs w:val="24"/>
        </w:rPr>
        <w:t>:</w:t>
      </w:r>
    </w:p>
    <w:p w14:paraId="105ED4B5" w14:textId="77469F0F" w:rsidR="00095752" w:rsidRDefault="002D77A8" w:rsidP="00695782">
      <w:pPr>
        <w:rPr>
          <w:rFonts w:ascii="Calibri" w:hAnsi="Calibri" w:cs="Calibri"/>
          <w:color w:val="000000"/>
          <w:sz w:val="24"/>
          <w:szCs w:val="24"/>
          <w:shd w:val="clear" w:color="auto" w:fill="FFFFFF"/>
        </w:rPr>
      </w:pPr>
      <w:r w:rsidRPr="0029621A">
        <w:rPr>
          <w:sz w:val="24"/>
          <w:szCs w:val="24"/>
        </w:rPr>
        <w:t xml:space="preserve">Corrections Employees will receive their Step </w:t>
      </w:r>
      <w:r w:rsidR="00B340B4" w:rsidRPr="0029621A">
        <w:rPr>
          <w:sz w:val="24"/>
          <w:szCs w:val="24"/>
        </w:rPr>
        <w:t>Raise</w:t>
      </w:r>
      <w:r w:rsidR="00F66B83" w:rsidRPr="0029621A">
        <w:rPr>
          <w:sz w:val="24"/>
          <w:szCs w:val="24"/>
        </w:rPr>
        <w:t xml:space="preserve"> ($1</w:t>
      </w:r>
      <w:r w:rsidR="00B54074" w:rsidRPr="0029621A">
        <w:rPr>
          <w:sz w:val="24"/>
          <w:szCs w:val="24"/>
        </w:rPr>
        <w:t>.00</w:t>
      </w:r>
      <w:r w:rsidR="00F66B83" w:rsidRPr="0029621A">
        <w:rPr>
          <w:sz w:val="24"/>
          <w:szCs w:val="24"/>
        </w:rPr>
        <w:t>)</w:t>
      </w:r>
      <w:r w:rsidRPr="0029621A">
        <w:rPr>
          <w:sz w:val="24"/>
          <w:szCs w:val="24"/>
        </w:rPr>
        <w:t xml:space="preserve"> with satisfactory evaluations.</w:t>
      </w:r>
      <w:r w:rsidR="000C7327" w:rsidRPr="0029621A">
        <w:rPr>
          <w:sz w:val="24"/>
          <w:szCs w:val="24"/>
        </w:rPr>
        <w:t xml:space="preserve"> </w:t>
      </w:r>
      <w:r w:rsidRPr="0029621A">
        <w:rPr>
          <w:sz w:val="24"/>
          <w:szCs w:val="24"/>
        </w:rPr>
        <w:t>There will not be any increases to the pay lines.</w:t>
      </w:r>
      <w:r w:rsidR="000C7327" w:rsidRPr="0029621A">
        <w:rPr>
          <w:sz w:val="24"/>
          <w:szCs w:val="24"/>
        </w:rPr>
        <w:t xml:space="preserve"> </w:t>
      </w:r>
      <w:r w:rsidRPr="0029621A">
        <w:rPr>
          <w:b/>
          <w:bCs/>
          <w:sz w:val="24"/>
          <w:szCs w:val="24"/>
          <w:u w:val="single"/>
        </w:rPr>
        <w:t>The reason for this</w:t>
      </w:r>
      <w:r w:rsidR="003706CE" w:rsidRPr="0029621A">
        <w:rPr>
          <w:b/>
          <w:bCs/>
          <w:sz w:val="24"/>
          <w:szCs w:val="24"/>
          <w:u w:val="single"/>
        </w:rPr>
        <w:t xml:space="preserve"> is</w:t>
      </w:r>
      <w:r w:rsidRPr="0029621A">
        <w:rPr>
          <w:b/>
          <w:bCs/>
          <w:sz w:val="24"/>
          <w:szCs w:val="24"/>
          <w:u w:val="single"/>
        </w:rPr>
        <w:t xml:space="preserve"> we just made major increases to the pay</w:t>
      </w:r>
      <w:r w:rsidR="00B66583" w:rsidRPr="0029621A">
        <w:rPr>
          <w:b/>
          <w:bCs/>
          <w:sz w:val="24"/>
          <w:szCs w:val="24"/>
          <w:u w:val="single"/>
        </w:rPr>
        <w:t xml:space="preserve"> </w:t>
      </w:r>
      <w:r w:rsidRPr="0029621A">
        <w:rPr>
          <w:b/>
          <w:bCs/>
          <w:sz w:val="24"/>
          <w:szCs w:val="24"/>
          <w:u w:val="single"/>
        </w:rPr>
        <w:t>lines in January, and we cannot force the State to raise them again under the current circumstances</w:t>
      </w:r>
      <w:r w:rsidRPr="0029621A">
        <w:rPr>
          <w:b/>
          <w:bCs/>
          <w:i/>
          <w:iCs/>
          <w:sz w:val="24"/>
          <w:szCs w:val="24"/>
        </w:rPr>
        <w:t>.</w:t>
      </w:r>
      <w:r w:rsidRPr="0029621A">
        <w:rPr>
          <w:sz w:val="24"/>
          <w:szCs w:val="24"/>
        </w:rPr>
        <w:t xml:space="preserve"> We also know that if we went to the CIR</w:t>
      </w:r>
      <w:r w:rsidR="001E3021" w:rsidRPr="0029621A">
        <w:rPr>
          <w:sz w:val="24"/>
          <w:szCs w:val="24"/>
        </w:rPr>
        <w:t xml:space="preserve"> (Court of Industrial Relations)</w:t>
      </w:r>
      <w:r w:rsidRPr="0029621A">
        <w:rPr>
          <w:sz w:val="24"/>
          <w:szCs w:val="24"/>
        </w:rPr>
        <w:t xml:space="preserve">, we would lose our Step Plan. We decided that under the current circumstances this was not a year to force wages to the CIR. </w:t>
      </w:r>
      <w:r w:rsidR="00276294">
        <w:rPr>
          <w:sz w:val="24"/>
          <w:szCs w:val="24"/>
        </w:rPr>
        <w:t>In addition</w:t>
      </w:r>
      <w:r w:rsidR="00D840A2">
        <w:rPr>
          <w:sz w:val="24"/>
          <w:szCs w:val="24"/>
        </w:rPr>
        <w:t xml:space="preserve">, </w:t>
      </w:r>
      <w:r w:rsidR="00D840A2">
        <w:rPr>
          <w:rFonts w:ascii="Calibri" w:hAnsi="Calibri" w:cs="Calibri"/>
          <w:color w:val="000000"/>
          <w:sz w:val="24"/>
          <w:szCs w:val="24"/>
          <w:shd w:val="clear" w:color="auto" w:fill="FFFFFF"/>
        </w:rPr>
        <w:t>a</w:t>
      </w:r>
      <w:r w:rsidR="0029621A" w:rsidRPr="0029621A">
        <w:rPr>
          <w:rFonts w:ascii="Calibri" w:hAnsi="Calibri" w:cs="Calibri"/>
          <w:color w:val="000000"/>
          <w:sz w:val="24"/>
          <w:szCs w:val="24"/>
          <w:shd w:val="clear" w:color="auto" w:fill="FFFFFF"/>
        </w:rPr>
        <w:t xml:space="preserve">ll hours worked in excess of 16 consecutive hours plus roll call in a </w:t>
      </w:r>
      <w:r w:rsidR="00D840A2" w:rsidRPr="0029621A">
        <w:rPr>
          <w:rFonts w:ascii="Calibri" w:hAnsi="Calibri" w:cs="Calibri"/>
          <w:color w:val="000000"/>
          <w:sz w:val="24"/>
          <w:szCs w:val="24"/>
          <w:shd w:val="clear" w:color="auto" w:fill="FFFFFF"/>
        </w:rPr>
        <w:t>24-hour</w:t>
      </w:r>
      <w:r w:rsidR="0029621A" w:rsidRPr="0029621A">
        <w:rPr>
          <w:rFonts w:ascii="Calibri" w:hAnsi="Calibri" w:cs="Calibri"/>
          <w:color w:val="000000"/>
          <w:sz w:val="24"/>
          <w:szCs w:val="24"/>
          <w:shd w:val="clear" w:color="auto" w:fill="FFFFFF"/>
        </w:rPr>
        <w:t xml:space="preserve"> period beginning at the start of that employee’s shift, shall be compensated at </w:t>
      </w:r>
      <w:r w:rsidR="0001795F">
        <w:rPr>
          <w:rFonts w:ascii="Calibri" w:hAnsi="Calibri" w:cs="Calibri"/>
          <w:color w:val="000000"/>
          <w:sz w:val="24"/>
          <w:szCs w:val="24"/>
          <w:shd w:val="clear" w:color="auto" w:fill="FFFFFF"/>
        </w:rPr>
        <w:t>2X</w:t>
      </w:r>
      <w:r w:rsidR="0029621A" w:rsidRPr="0029621A">
        <w:rPr>
          <w:rFonts w:ascii="Calibri" w:hAnsi="Calibri" w:cs="Calibri"/>
          <w:color w:val="000000"/>
          <w:sz w:val="24"/>
          <w:szCs w:val="24"/>
          <w:shd w:val="clear" w:color="auto" w:fill="FFFFFF"/>
        </w:rPr>
        <w:t xml:space="preserve"> the regular hourly rate for all members of the bargaining unit</w:t>
      </w:r>
      <w:r w:rsidR="0029621A">
        <w:rPr>
          <w:rFonts w:ascii="Calibri" w:hAnsi="Calibri" w:cs="Calibri"/>
          <w:color w:val="000000"/>
          <w:sz w:val="24"/>
          <w:szCs w:val="24"/>
          <w:shd w:val="clear" w:color="auto" w:fill="FFFFFF"/>
        </w:rPr>
        <w:t>.</w:t>
      </w:r>
    </w:p>
    <w:p w14:paraId="6B5101AD" w14:textId="1DBA342C" w:rsidR="00B025B0" w:rsidRDefault="00B025B0" w:rsidP="00695782">
      <w:pPr>
        <w:rPr>
          <w:rFonts w:ascii="Calibri" w:hAnsi="Calibri" w:cs="Calibri"/>
          <w:color w:val="000000"/>
          <w:sz w:val="24"/>
          <w:szCs w:val="24"/>
          <w:shd w:val="clear" w:color="auto" w:fill="FFFFFF"/>
        </w:rPr>
      </w:pPr>
    </w:p>
    <w:p w14:paraId="367D3E94" w14:textId="3FE46602" w:rsidR="00361A00" w:rsidRPr="00C57A05" w:rsidRDefault="00B025B0" w:rsidP="00695782">
      <w:pPr>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 xml:space="preserve">Employees </w:t>
      </w:r>
      <w:r w:rsidR="00151D7E">
        <w:rPr>
          <w:rFonts w:ascii="Calibri" w:hAnsi="Calibri" w:cs="Calibri"/>
          <w:color w:val="000000"/>
          <w:sz w:val="24"/>
          <w:szCs w:val="24"/>
          <w:shd w:val="clear" w:color="auto" w:fill="FFFFFF"/>
        </w:rPr>
        <w:t xml:space="preserve">that have left NDCS will not be </w:t>
      </w:r>
      <w:r w:rsidR="00C57A05">
        <w:rPr>
          <w:rFonts w:ascii="Calibri" w:hAnsi="Calibri" w:cs="Calibri"/>
          <w:color w:val="000000"/>
          <w:sz w:val="24"/>
          <w:szCs w:val="24"/>
          <w:shd w:val="clear" w:color="auto" w:fill="FFFFFF"/>
        </w:rPr>
        <w:t>eligible</w:t>
      </w:r>
      <w:r w:rsidR="00151D7E">
        <w:rPr>
          <w:rFonts w:ascii="Calibri" w:hAnsi="Calibri" w:cs="Calibri"/>
          <w:color w:val="000000"/>
          <w:sz w:val="24"/>
          <w:szCs w:val="24"/>
          <w:shd w:val="clear" w:color="auto" w:fill="FFFFFF"/>
        </w:rPr>
        <w:t xml:space="preserve"> for </w:t>
      </w:r>
      <w:r w:rsidR="00872A5E">
        <w:rPr>
          <w:rFonts w:ascii="Calibri" w:hAnsi="Calibri" w:cs="Calibri"/>
          <w:color w:val="000000"/>
          <w:sz w:val="24"/>
          <w:szCs w:val="24"/>
          <w:shd w:val="clear" w:color="auto" w:fill="FFFFFF"/>
        </w:rPr>
        <w:t xml:space="preserve">higher </w:t>
      </w:r>
      <w:r w:rsidR="00D864EF">
        <w:rPr>
          <w:rFonts w:ascii="Calibri" w:hAnsi="Calibri" w:cs="Calibri"/>
          <w:color w:val="000000"/>
          <w:sz w:val="24"/>
          <w:szCs w:val="24"/>
          <w:shd w:val="clear" w:color="auto" w:fill="FFFFFF"/>
        </w:rPr>
        <w:t>starting wages</w:t>
      </w:r>
      <w:r w:rsidR="00151D7E">
        <w:rPr>
          <w:rFonts w:ascii="Calibri" w:hAnsi="Calibri" w:cs="Calibri"/>
          <w:color w:val="000000"/>
          <w:sz w:val="24"/>
          <w:szCs w:val="24"/>
          <w:shd w:val="clear" w:color="auto" w:fill="FFFFFF"/>
        </w:rPr>
        <w:t xml:space="preserve"> based on experience unless they have been </w:t>
      </w:r>
      <w:r w:rsidR="00C57A05">
        <w:rPr>
          <w:rFonts w:ascii="Calibri" w:hAnsi="Calibri" w:cs="Calibri"/>
          <w:color w:val="000000"/>
          <w:sz w:val="24"/>
          <w:szCs w:val="24"/>
          <w:shd w:val="clear" w:color="auto" w:fill="FFFFFF"/>
        </w:rPr>
        <w:t xml:space="preserve">gone for at least 3 years. </w:t>
      </w:r>
    </w:p>
    <w:p w14:paraId="16C3D4B8" w14:textId="5115E16F" w:rsidR="00587DB1" w:rsidRPr="00454F39" w:rsidRDefault="00587DB1" w:rsidP="00BE4D1B">
      <w:pPr>
        <w:jc w:val="center"/>
        <w:rPr>
          <w:rFonts w:ascii="Arial" w:hAnsi="Arial" w:cs="Arial"/>
          <w:b/>
          <w:bCs/>
          <w:sz w:val="24"/>
          <w:szCs w:val="24"/>
        </w:rPr>
      </w:pPr>
      <w:r w:rsidRPr="00454F39">
        <w:rPr>
          <w:rFonts w:ascii="Arial" w:hAnsi="Arial" w:cs="Arial"/>
          <w:b/>
          <w:bCs/>
          <w:sz w:val="24"/>
          <w:szCs w:val="24"/>
        </w:rPr>
        <w:lastRenderedPageBreak/>
        <w:t>-</w:t>
      </w:r>
      <w:r>
        <w:rPr>
          <w:rFonts w:ascii="Arial" w:hAnsi="Arial" w:cs="Arial"/>
          <w:b/>
          <w:bCs/>
          <w:sz w:val="24"/>
          <w:szCs w:val="24"/>
        </w:rPr>
        <w:t xml:space="preserve">Department of Health </w:t>
      </w:r>
      <w:r w:rsidR="004F1E05">
        <w:rPr>
          <w:rFonts w:ascii="Arial" w:hAnsi="Arial" w:cs="Arial"/>
          <w:b/>
          <w:bCs/>
          <w:sz w:val="24"/>
          <w:szCs w:val="24"/>
        </w:rPr>
        <w:t>and Human Services</w:t>
      </w:r>
      <w:r w:rsidRPr="00454F39">
        <w:rPr>
          <w:rFonts w:ascii="Arial" w:hAnsi="Arial" w:cs="Arial"/>
          <w:b/>
          <w:bCs/>
          <w:sz w:val="24"/>
          <w:szCs w:val="24"/>
        </w:rPr>
        <w:t>-</w:t>
      </w:r>
    </w:p>
    <w:p w14:paraId="50A96A79" w14:textId="77777777" w:rsidR="00587DB1" w:rsidRDefault="00587DB1" w:rsidP="00BE4D1B">
      <w:pPr>
        <w:jc w:val="center"/>
      </w:pPr>
    </w:p>
    <w:p w14:paraId="4F27AC78" w14:textId="529D0340" w:rsidR="00BE4D1B" w:rsidRDefault="008D5370" w:rsidP="00BE4D1B">
      <w:pPr>
        <w:jc w:val="center"/>
        <w:rPr>
          <w:sz w:val="24"/>
          <w:szCs w:val="24"/>
        </w:rPr>
      </w:pPr>
      <w:r>
        <w:rPr>
          <w:b/>
          <w:bCs/>
          <w:sz w:val="24"/>
          <w:szCs w:val="24"/>
        </w:rPr>
        <w:t>MANDATORY OVERTIME</w:t>
      </w:r>
      <w:r w:rsidR="00C83FFC">
        <w:rPr>
          <w:b/>
          <w:bCs/>
          <w:sz w:val="24"/>
          <w:szCs w:val="24"/>
        </w:rPr>
        <w:t>:</w:t>
      </w:r>
    </w:p>
    <w:p w14:paraId="5D5B216F" w14:textId="69C771A4" w:rsidR="00BE4D1B" w:rsidRDefault="00587DB1" w:rsidP="009443CA">
      <w:pPr>
        <w:jc w:val="center"/>
        <w:rPr>
          <w:sz w:val="24"/>
          <w:szCs w:val="24"/>
        </w:rPr>
      </w:pPr>
      <w:r w:rsidRPr="00553485">
        <w:rPr>
          <w:sz w:val="24"/>
          <w:szCs w:val="24"/>
        </w:rPr>
        <w:t>No</w:t>
      </w:r>
      <w:r w:rsidR="00BD7FA4">
        <w:rPr>
          <w:sz w:val="24"/>
          <w:szCs w:val="24"/>
        </w:rPr>
        <w:t xml:space="preserve"> more</w:t>
      </w:r>
      <w:r w:rsidRPr="00553485">
        <w:rPr>
          <w:sz w:val="24"/>
          <w:szCs w:val="24"/>
        </w:rPr>
        <w:t xml:space="preserve"> </w:t>
      </w:r>
      <w:r w:rsidR="0051717E">
        <w:rPr>
          <w:sz w:val="24"/>
          <w:szCs w:val="24"/>
        </w:rPr>
        <w:t>mandatory overtime</w:t>
      </w:r>
      <w:r w:rsidR="005D70FB">
        <w:rPr>
          <w:sz w:val="24"/>
          <w:szCs w:val="24"/>
        </w:rPr>
        <w:t xml:space="preserve"> </w:t>
      </w:r>
      <w:r w:rsidR="00A268B1">
        <w:rPr>
          <w:sz w:val="24"/>
          <w:szCs w:val="24"/>
        </w:rPr>
        <w:t>“f</w:t>
      </w:r>
      <w:r w:rsidR="005D70FB">
        <w:rPr>
          <w:sz w:val="24"/>
          <w:szCs w:val="24"/>
        </w:rPr>
        <w:t>reezing</w:t>
      </w:r>
      <w:r w:rsidR="00A268B1">
        <w:rPr>
          <w:sz w:val="24"/>
          <w:szCs w:val="24"/>
        </w:rPr>
        <w:t>”</w:t>
      </w:r>
      <w:r w:rsidR="00575DD2">
        <w:rPr>
          <w:sz w:val="24"/>
          <w:szCs w:val="24"/>
        </w:rPr>
        <w:t xml:space="preserve"> </w:t>
      </w:r>
      <w:r w:rsidR="00F35A9B">
        <w:rPr>
          <w:sz w:val="24"/>
          <w:szCs w:val="24"/>
        </w:rPr>
        <w:t xml:space="preserve">on your Fridays or before </w:t>
      </w:r>
      <w:r w:rsidR="00D1562B">
        <w:rPr>
          <w:sz w:val="24"/>
          <w:szCs w:val="24"/>
        </w:rPr>
        <w:t xml:space="preserve">your </w:t>
      </w:r>
      <w:r w:rsidRPr="00553485">
        <w:rPr>
          <w:sz w:val="24"/>
          <w:szCs w:val="24"/>
        </w:rPr>
        <w:t xml:space="preserve">scheduled vacation or </w:t>
      </w:r>
      <w:r w:rsidR="00A268B1" w:rsidRPr="00553485">
        <w:rPr>
          <w:sz w:val="24"/>
          <w:szCs w:val="24"/>
        </w:rPr>
        <w:t>comp</w:t>
      </w:r>
      <w:r w:rsidR="00A268B1">
        <w:rPr>
          <w:sz w:val="24"/>
          <w:szCs w:val="24"/>
        </w:rPr>
        <w:t>ensatory</w:t>
      </w:r>
      <w:r w:rsidRPr="00553485">
        <w:rPr>
          <w:sz w:val="24"/>
          <w:szCs w:val="24"/>
        </w:rPr>
        <w:t xml:space="preserve"> time off</w:t>
      </w:r>
      <w:r w:rsidRPr="005A16FD">
        <w:rPr>
          <w:sz w:val="24"/>
          <w:szCs w:val="24"/>
        </w:rPr>
        <w:t>.</w:t>
      </w:r>
    </w:p>
    <w:p w14:paraId="5DAFD717" w14:textId="66855ABA" w:rsidR="00587DB1" w:rsidRPr="005A16FD" w:rsidRDefault="00587DB1" w:rsidP="00BE4D1B">
      <w:pPr>
        <w:spacing w:after="0" w:line="240" w:lineRule="auto"/>
        <w:jc w:val="center"/>
        <w:rPr>
          <w:sz w:val="24"/>
          <w:szCs w:val="24"/>
        </w:rPr>
      </w:pPr>
    </w:p>
    <w:p w14:paraId="3DDB7847" w14:textId="7D9012C8" w:rsidR="00587DB1" w:rsidRPr="005A16FD" w:rsidRDefault="00587DB1" w:rsidP="00BE4D1B">
      <w:pPr>
        <w:jc w:val="center"/>
        <w:rPr>
          <w:b/>
          <w:bCs/>
          <w:sz w:val="24"/>
          <w:szCs w:val="24"/>
        </w:rPr>
      </w:pPr>
      <w:r w:rsidRPr="005A16FD">
        <w:rPr>
          <w:b/>
          <w:bCs/>
          <w:sz w:val="24"/>
          <w:szCs w:val="24"/>
        </w:rPr>
        <w:t>SHIFT DIFFERENTIAL</w:t>
      </w:r>
      <w:r w:rsidR="00BE4D1B">
        <w:rPr>
          <w:b/>
          <w:bCs/>
          <w:sz w:val="24"/>
          <w:szCs w:val="24"/>
        </w:rPr>
        <w:t>:</w:t>
      </w:r>
    </w:p>
    <w:p w14:paraId="67E11483" w14:textId="77777777" w:rsidR="00AC7ED4" w:rsidRDefault="00587DB1" w:rsidP="00AC7ED4">
      <w:pPr>
        <w:jc w:val="center"/>
        <w:rPr>
          <w:sz w:val="24"/>
          <w:szCs w:val="24"/>
        </w:rPr>
      </w:pPr>
      <w:r w:rsidRPr="005A16FD">
        <w:rPr>
          <w:sz w:val="24"/>
          <w:szCs w:val="24"/>
        </w:rPr>
        <w:t>Behavior Techs will be receiving Shift Differential</w:t>
      </w:r>
      <w:r w:rsidR="00575DD2">
        <w:rPr>
          <w:sz w:val="24"/>
          <w:szCs w:val="24"/>
        </w:rPr>
        <w:t>.</w:t>
      </w:r>
    </w:p>
    <w:p w14:paraId="0E654E05" w14:textId="08B6CCF2" w:rsidR="00F51064" w:rsidRPr="00AC7ED4" w:rsidRDefault="00F51064" w:rsidP="00AC7ED4">
      <w:pPr>
        <w:jc w:val="center"/>
        <w:rPr>
          <w:sz w:val="24"/>
          <w:szCs w:val="24"/>
        </w:rPr>
      </w:pPr>
      <w:r w:rsidRPr="005A16FD">
        <w:rPr>
          <w:b/>
          <w:bCs/>
          <w:sz w:val="24"/>
          <w:szCs w:val="24"/>
        </w:rPr>
        <w:t>WAGES</w:t>
      </w:r>
      <w:r>
        <w:rPr>
          <w:b/>
          <w:bCs/>
          <w:sz w:val="24"/>
          <w:szCs w:val="24"/>
        </w:rPr>
        <w:t>:</w:t>
      </w:r>
    </w:p>
    <w:p w14:paraId="56D961C8" w14:textId="6C892CF1" w:rsidR="00D0790E" w:rsidRPr="00D0790E" w:rsidRDefault="00587DB1" w:rsidP="00D0790E">
      <w:pPr>
        <w:jc w:val="center"/>
        <w:rPr>
          <w:color w:val="FF0000"/>
          <w:sz w:val="24"/>
          <w:szCs w:val="24"/>
        </w:rPr>
      </w:pPr>
      <w:r w:rsidRPr="00D0790E">
        <w:rPr>
          <w:b/>
          <w:bCs/>
          <w:color w:val="FF0000"/>
          <w:sz w:val="24"/>
          <w:szCs w:val="24"/>
        </w:rPr>
        <w:t xml:space="preserve">Employees in our </w:t>
      </w:r>
      <w:r w:rsidR="001878CE" w:rsidRPr="00D0790E">
        <w:rPr>
          <w:b/>
          <w:bCs/>
          <w:color w:val="FF0000"/>
          <w:sz w:val="24"/>
          <w:szCs w:val="24"/>
        </w:rPr>
        <w:t>D</w:t>
      </w:r>
      <w:r w:rsidRPr="00D0790E">
        <w:rPr>
          <w:b/>
          <w:bCs/>
          <w:color w:val="FF0000"/>
          <w:sz w:val="24"/>
          <w:szCs w:val="24"/>
        </w:rPr>
        <w:t>HHS jobs will now have a STEP PLAN</w:t>
      </w:r>
      <w:r w:rsidRPr="00D0790E">
        <w:rPr>
          <w:color w:val="FF0000"/>
          <w:sz w:val="24"/>
          <w:szCs w:val="24"/>
        </w:rPr>
        <w:t>.</w:t>
      </w:r>
    </w:p>
    <w:p w14:paraId="4D15DEC4" w14:textId="2150D6B0" w:rsidR="00587DB1" w:rsidRPr="005A16FD" w:rsidRDefault="00587DB1" w:rsidP="00B66583">
      <w:pPr>
        <w:rPr>
          <w:sz w:val="24"/>
          <w:szCs w:val="24"/>
        </w:rPr>
      </w:pPr>
      <w:r w:rsidRPr="005A16FD">
        <w:rPr>
          <w:sz w:val="24"/>
          <w:szCs w:val="24"/>
        </w:rPr>
        <w:t>The Plan will be just like the</w:t>
      </w:r>
      <w:r w:rsidR="001878CE">
        <w:rPr>
          <w:sz w:val="24"/>
          <w:szCs w:val="24"/>
        </w:rPr>
        <w:t xml:space="preserve"> </w:t>
      </w:r>
      <w:r w:rsidRPr="005A16FD">
        <w:rPr>
          <w:sz w:val="24"/>
          <w:szCs w:val="24"/>
        </w:rPr>
        <w:t>Corrections plan, with 7</w:t>
      </w:r>
      <w:r w:rsidR="00B54074">
        <w:rPr>
          <w:sz w:val="24"/>
          <w:szCs w:val="24"/>
        </w:rPr>
        <w:t xml:space="preserve"> -</w:t>
      </w:r>
      <w:r w:rsidRPr="005A16FD">
        <w:rPr>
          <w:sz w:val="24"/>
          <w:szCs w:val="24"/>
        </w:rPr>
        <w:t xml:space="preserve"> $1.00 steps, starting with Step 1.</w:t>
      </w:r>
      <w:r w:rsidR="000F2059">
        <w:rPr>
          <w:sz w:val="24"/>
          <w:szCs w:val="24"/>
        </w:rPr>
        <w:t xml:space="preserve"> </w:t>
      </w:r>
      <w:r w:rsidRPr="005A16FD">
        <w:rPr>
          <w:sz w:val="24"/>
          <w:szCs w:val="24"/>
        </w:rPr>
        <w:t xml:space="preserve">Each person in </w:t>
      </w:r>
      <w:r w:rsidR="004A13F5">
        <w:rPr>
          <w:sz w:val="24"/>
          <w:szCs w:val="24"/>
        </w:rPr>
        <w:t>a</w:t>
      </w:r>
      <w:r w:rsidRPr="005A16FD">
        <w:rPr>
          <w:sz w:val="24"/>
          <w:szCs w:val="24"/>
        </w:rPr>
        <w:t xml:space="preserve"> </w:t>
      </w:r>
      <w:r w:rsidR="00B737BC">
        <w:rPr>
          <w:sz w:val="24"/>
          <w:szCs w:val="24"/>
        </w:rPr>
        <w:t>D</w:t>
      </w:r>
      <w:r w:rsidRPr="005A16FD">
        <w:rPr>
          <w:sz w:val="24"/>
          <w:szCs w:val="24"/>
        </w:rPr>
        <w:t>HHS job will be placed on Step 1 and receive a significant raise. If your pay is already above Step 1</w:t>
      </w:r>
      <w:r w:rsidR="00362C4B">
        <w:rPr>
          <w:sz w:val="24"/>
          <w:szCs w:val="24"/>
        </w:rPr>
        <w:t xml:space="preserve"> you </w:t>
      </w:r>
      <w:r w:rsidRPr="005A16FD">
        <w:rPr>
          <w:sz w:val="24"/>
          <w:szCs w:val="24"/>
        </w:rPr>
        <w:t>will receive the same amount of raise that the person making the minimum in your class is raised to. The Steps will be in place for each year thereafter. You must have a satisfactory evaluation to receive a Step</w:t>
      </w:r>
      <w:r w:rsidR="00DB48B6">
        <w:rPr>
          <w:sz w:val="24"/>
          <w:szCs w:val="24"/>
        </w:rPr>
        <w:t xml:space="preserve"> Raise</w:t>
      </w:r>
      <w:r w:rsidRPr="005A16FD">
        <w:rPr>
          <w:sz w:val="24"/>
          <w:szCs w:val="24"/>
        </w:rPr>
        <w:t xml:space="preserve">. </w:t>
      </w:r>
      <w:r w:rsidR="0001795F">
        <w:rPr>
          <w:sz w:val="24"/>
          <w:szCs w:val="24"/>
        </w:rPr>
        <w:t xml:space="preserve">In addition, </w:t>
      </w:r>
      <w:r w:rsidR="0001795F">
        <w:rPr>
          <w:rFonts w:ascii="Calibri" w:hAnsi="Calibri" w:cs="Calibri"/>
          <w:color w:val="000000"/>
          <w:sz w:val="24"/>
          <w:szCs w:val="24"/>
          <w:shd w:val="clear" w:color="auto" w:fill="FFFFFF"/>
        </w:rPr>
        <w:t>a</w:t>
      </w:r>
      <w:r w:rsidR="0001795F" w:rsidRPr="0029621A">
        <w:rPr>
          <w:rFonts w:ascii="Calibri" w:hAnsi="Calibri" w:cs="Calibri"/>
          <w:color w:val="000000"/>
          <w:sz w:val="24"/>
          <w:szCs w:val="24"/>
          <w:shd w:val="clear" w:color="auto" w:fill="FFFFFF"/>
        </w:rPr>
        <w:t xml:space="preserve">ll hours worked in excess of 16 consecutive hours plus roll call in a 24-hour period beginning at the start of that employee’s shift, shall be compensated at </w:t>
      </w:r>
      <w:r w:rsidR="0001795F">
        <w:rPr>
          <w:rFonts w:ascii="Calibri" w:hAnsi="Calibri" w:cs="Calibri"/>
          <w:color w:val="000000"/>
          <w:sz w:val="24"/>
          <w:szCs w:val="24"/>
          <w:shd w:val="clear" w:color="auto" w:fill="FFFFFF"/>
        </w:rPr>
        <w:t>2X</w:t>
      </w:r>
      <w:r w:rsidR="0001795F" w:rsidRPr="0029621A">
        <w:rPr>
          <w:rFonts w:ascii="Calibri" w:hAnsi="Calibri" w:cs="Calibri"/>
          <w:color w:val="000000"/>
          <w:sz w:val="24"/>
          <w:szCs w:val="24"/>
          <w:shd w:val="clear" w:color="auto" w:fill="FFFFFF"/>
        </w:rPr>
        <w:t xml:space="preserve"> the regular hourly rate for all members of the bargaining unit</w:t>
      </w:r>
      <w:r w:rsidR="0001795F">
        <w:rPr>
          <w:rFonts w:ascii="Calibri" w:hAnsi="Calibri" w:cs="Calibri"/>
          <w:color w:val="000000"/>
          <w:sz w:val="24"/>
          <w:szCs w:val="24"/>
          <w:shd w:val="clear" w:color="auto" w:fill="FFFFFF"/>
        </w:rPr>
        <w:t>.</w:t>
      </w:r>
    </w:p>
    <w:p w14:paraId="3E9E29E0" w14:textId="14C81305" w:rsidR="005A16FD" w:rsidRPr="00DB48B6" w:rsidRDefault="005A16FD" w:rsidP="008F21C0">
      <w:pPr>
        <w:jc w:val="center"/>
        <w:rPr>
          <w:b/>
          <w:bCs/>
          <w:sz w:val="24"/>
          <w:szCs w:val="24"/>
        </w:rPr>
      </w:pPr>
      <w:r w:rsidRPr="00DB48B6">
        <w:rPr>
          <w:b/>
          <w:bCs/>
          <w:sz w:val="24"/>
          <w:szCs w:val="24"/>
        </w:rPr>
        <w:t xml:space="preserve">Here are the new Step pay lines for </w:t>
      </w:r>
      <w:r w:rsidR="00DB48B6" w:rsidRPr="00DB48B6">
        <w:rPr>
          <w:b/>
          <w:bCs/>
          <w:sz w:val="24"/>
          <w:szCs w:val="24"/>
        </w:rPr>
        <w:t>D</w:t>
      </w:r>
      <w:r w:rsidRPr="00DB48B6">
        <w:rPr>
          <w:b/>
          <w:bCs/>
          <w:sz w:val="24"/>
          <w:szCs w:val="24"/>
        </w:rPr>
        <w:t>HHS:</w:t>
      </w:r>
    </w:p>
    <w:tbl>
      <w:tblPr>
        <w:tblW w:w="9892" w:type="dxa"/>
        <w:tblInd w:w="-274" w:type="dxa"/>
        <w:tblCellMar>
          <w:left w:w="0" w:type="dxa"/>
          <w:right w:w="0" w:type="dxa"/>
        </w:tblCellMar>
        <w:tblLook w:val="04A0" w:firstRow="1" w:lastRow="0" w:firstColumn="1" w:lastColumn="0" w:noHBand="0" w:noVBand="1"/>
      </w:tblPr>
      <w:tblGrid>
        <w:gridCol w:w="1669"/>
        <w:gridCol w:w="972"/>
        <w:gridCol w:w="972"/>
        <w:gridCol w:w="1149"/>
        <w:gridCol w:w="1237"/>
        <w:gridCol w:w="972"/>
        <w:gridCol w:w="1060"/>
        <w:gridCol w:w="1861"/>
      </w:tblGrid>
      <w:tr w:rsidR="005A16FD" w:rsidRPr="005A16FD" w14:paraId="4233F691" w14:textId="77777777" w:rsidTr="00C90452">
        <w:trPr>
          <w:trHeight w:val="885"/>
        </w:trPr>
        <w:tc>
          <w:tcPr>
            <w:tcW w:w="1669" w:type="dxa"/>
            <w:tcBorders>
              <w:top w:val="single" w:sz="8" w:space="0" w:color="FFFFFF"/>
              <w:left w:val="single" w:sz="8" w:space="0" w:color="FFFFFF"/>
              <w:bottom w:val="single" w:sz="24" w:space="0" w:color="FFFFFF"/>
              <w:right w:val="single" w:sz="8" w:space="0" w:color="FFFFFF"/>
            </w:tcBorders>
            <w:shd w:val="clear" w:color="auto" w:fill="F99700"/>
            <w:tcMar>
              <w:top w:w="15" w:type="dxa"/>
              <w:left w:w="108" w:type="dxa"/>
              <w:bottom w:w="0" w:type="dxa"/>
              <w:right w:w="108" w:type="dxa"/>
            </w:tcMar>
            <w:hideMark/>
          </w:tcPr>
          <w:p w14:paraId="3E6361B8" w14:textId="77777777" w:rsidR="005A16FD" w:rsidRPr="005A16FD" w:rsidRDefault="005A16FD" w:rsidP="005A16FD">
            <w:r w:rsidRPr="005A16FD">
              <w:rPr>
                <w:b/>
                <w:bCs/>
              </w:rPr>
              <w:t>Job</w:t>
            </w:r>
          </w:p>
        </w:tc>
        <w:tc>
          <w:tcPr>
            <w:tcW w:w="972" w:type="dxa"/>
            <w:tcBorders>
              <w:top w:val="single" w:sz="8" w:space="0" w:color="FFFFFF"/>
              <w:left w:val="single" w:sz="8" w:space="0" w:color="FFFFFF"/>
              <w:bottom w:val="single" w:sz="24" w:space="0" w:color="FFFFFF"/>
              <w:right w:val="single" w:sz="8" w:space="0" w:color="FFFFFF"/>
            </w:tcBorders>
            <w:shd w:val="clear" w:color="auto" w:fill="F99700"/>
            <w:tcMar>
              <w:top w:w="15" w:type="dxa"/>
              <w:left w:w="108" w:type="dxa"/>
              <w:bottom w:w="0" w:type="dxa"/>
              <w:right w:w="108" w:type="dxa"/>
            </w:tcMar>
            <w:hideMark/>
          </w:tcPr>
          <w:p w14:paraId="05A898FA" w14:textId="77777777" w:rsidR="005A16FD" w:rsidRPr="005A16FD" w:rsidRDefault="005A16FD" w:rsidP="005A16FD">
            <w:r w:rsidRPr="005A16FD">
              <w:rPr>
                <w:b/>
                <w:bCs/>
              </w:rPr>
              <w:t xml:space="preserve"> Step 1</w:t>
            </w:r>
          </w:p>
        </w:tc>
        <w:tc>
          <w:tcPr>
            <w:tcW w:w="972" w:type="dxa"/>
            <w:tcBorders>
              <w:top w:val="single" w:sz="8" w:space="0" w:color="FFFFFF"/>
              <w:left w:val="single" w:sz="8" w:space="0" w:color="FFFFFF"/>
              <w:bottom w:val="single" w:sz="24" w:space="0" w:color="FFFFFF"/>
              <w:right w:val="single" w:sz="8" w:space="0" w:color="FFFFFF"/>
            </w:tcBorders>
            <w:shd w:val="clear" w:color="auto" w:fill="F99700"/>
            <w:tcMar>
              <w:top w:w="15" w:type="dxa"/>
              <w:left w:w="108" w:type="dxa"/>
              <w:bottom w:w="0" w:type="dxa"/>
              <w:right w:w="108" w:type="dxa"/>
            </w:tcMar>
            <w:hideMark/>
          </w:tcPr>
          <w:p w14:paraId="30016D16" w14:textId="77777777" w:rsidR="005A16FD" w:rsidRPr="005A16FD" w:rsidRDefault="005A16FD" w:rsidP="005A16FD">
            <w:r w:rsidRPr="005A16FD">
              <w:rPr>
                <w:b/>
                <w:bCs/>
              </w:rPr>
              <w:t>Step 2</w:t>
            </w:r>
          </w:p>
        </w:tc>
        <w:tc>
          <w:tcPr>
            <w:tcW w:w="1149" w:type="dxa"/>
            <w:tcBorders>
              <w:top w:val="single" w:sz="8" w:space="0" w:color="FFFFFF"/>
              <w:left w:val="single" w:sz="8" w:space="0" w:color="FFFFFF"/>
              <w:bottom w:val="single" w:sz="24" w:space="0" w:color="FFFFFF"/>
              <w:right w:val="single" w:sz="8" w:space="0" w:color="FFFFFF"/>
            </w:tcBorders>
            <w:shd w:val="clear" w:color="auto" w:fill="F99700"/>
            <w:tcMar>
              <w:top w:w="15" w:type="dxa"/>
              <w:left w:w="108" w:type="dxa"/>
              <w:bottom w:w="0" w:type="dxa"/>
              <w:right w:w="108" w:type="dxa"/>
            </w:tcMar>
            <w:hideMark/>
          </w:tcPr>
          <w:p w14:paraId="41C2BCA9" w14:textId="77777777" w:rsidR="005A16FD" w:rsidRPr="005A16FD" w:rsidRDefault="005A16FD" w:rsidP="005A16FD">
            <w:r w:rsidRPr="005A16FD">
              <w:rPr>
                <w:b/>
                <w:bCs/>
              </w:rPr>
              <w:t>Step 3</w:t>
            </w:r>
          </w:p>
        </w:tc>
        <w:tc>
          <w:tcPr>
            <w:tcW w:w="1237" w:type="dxa"/>
            <w:tcBorders>
              <w:top w:val="single" w:sz="8" w:space="0" w:color="FFFFFF"/>
              <w:left w:val="single" w:sz="8" w:space="0" w:color="FFFFFF"/>
              <w:bottom w:val="single" w:sz="24" w:space="0" w:color="FFFFFF"/>
              <w:right w:val="single" w:sz="8" w:space="0" w:color="FFFFFF"/>
            </w:tcBorders>
            <w:shd w:val="clear" w:color="auto" w:fill="F99700"/>
            <w:tcMar>
              <w:top w:w="15" w:type="dxa"/>
              <w:left w:w="108" w:type="dxa"/>
              <w:bottom w:w="0" w:type="dxa"/>
              <w:right w:w="108" w:type="dxa"/>
            </w:tcMar>
            <w:hideMark/>
          </w:tcPr>
          <w:p w14:paraId="66CC66CD" w14:textId="70DA5912" w:rsidR="005A16FD" w:rsidRPr="005A16FD" w:rsidRDefault="005A16FD" w:rsidP="005A16FD">
            <w:pPr>
              <w:ind w:right="165"/>
            </w:pPr>
            <w:r w:rsidRPr="005A16FD">
              <w:rPr>
                <w:b/>
                <w:bCs/>
              </w:rPr>
              <w:t xml:space="preserve">Step </w:t>
            </w:r>
            <w:r>
              <w:rPr>
                <w:b/>
                <w:bCs/>
              </w:rPr>
              <w:t>4</w:t>
            </w:r>
          </w:p>
        </w:tc>
        <w:tc>
          <w:tcPr>
            <w:tcW w:w="972" w:type="dxa"/>
            <w:tcBorders>
              <w:top w:val="single" w:sz="8" w:space="0" w:color="FFFFFF"/>
              <w:left w:val="single" w:sz="8" w:space="0" w:color="FFFFFF"/>
              <w:bottom w:val="single" w:sz="24" w:space="0" w:color="FFFFFF"/>
              <w:right w:val="single" w:sz="8" w:space="0" w:color="FFFFFF"/>
            </w:tcBorders>
            <w:shd w:val="clear" w:color="auto" w:fill="F99700"/>
            <w:tcMar>
              <w:top w:w="15" w:type="dxa"/>
              <w:left w:w="108" w:type="dxa"/>
              <w:bottom w:w="0" w:type="dxa"/>
              <w:right w:w="108" w:type="dxa"/>
            </w:tcMar>
            <w:hideMark/>
          </w:tcPr>
          <w:p w14:paraId="4A90A448" w14:textId="77777777" w:rsidR="005A16FD" w:rsidRPr="005A16FD" w:rsidRDefault="005A16FD" w:rsidP="005A16FD">
            <w:r w:rsidRPr="005A16FD">
              <w:rPr>
                <w:b/>
                <w:bCs/>
              </w:rPr>
              <w:t xml:space="preserve">Step 5 </w:t>
            </w:r>
          </w:p>
        </w:tc>
        <w:tc>
          <w:tcPr>
            <w:tcW w:w="1060" w:type="dxa"/>
            <w:tcBorders>
              <w:top w:val="single" w:sz="8" w:space="0" w:color="FFFFFF"/>
              <w:left w:val="single" w:sz="8" w:space="0" w:color="FFFFFF"/>
              <w:bottom w:val="single" w:sz="24" w:space="0" w:color="FFFFFF"/>
              <w:right w:val="single" w:sz="8" w:space="0" w:color="FFFFFF"/>
            </w:tcBorders>
            <w:shd w:val="clear" w:color="auto" w:fill="F99700"/>
            <w:tcMar>
              <w:top w:w="15" w:type="dxa"/>
              <w:left w:w="108" w:type="dxa"/>
              <w:bottom w:w="0" w:type="dxa"/>
              <w:right w:w="108" w:type="dxa"/>
            </w:tcMar>
            <w:hideMark/>
          </w:tcPr>
          <w:p w14:paraId="29FB47E2" w14:textId="77777777" w:rsidR="005A16FD" w:rsidRPr="005A16FD" w:rsidRDefault="005A16FD" w:rsidP="005A16FD">
            <w:r w:rsidRPr="005A16FD">
              <w:rPr>
                <w:b/>
                <w:bCs/>
              </w:rPr>
              <w:t>Step 6</w:t>
            </w:r>
          </w:p>
        </w:tc>
        <w:tc>
          <w:tcPr>
            <w:tcW w:w="1861" w:type="dxa"/>
            <w:tcBorders>
              <w:top w:val="single" w:sz="8" w:space="0" w:color="FFFFFF"/>
              <w:left w:val="single" w:sz="8" w:space="0" w:color="FFFFFF"/>
              <w:bottom w:val="single" w:sz="24" w:space="0" w:color="FFFFFF"/>
              <w:right w:val="single" w:sz="8" w:space="0" w:color="FFFFFF"/>
            </w:tcBorders>
            <w:shd w:val="clear" w:color="auto" w:fill="F99700"/>
            <w:tcMar>
              <w:top w:w="15" w:type="dxa"/>
              <w:left w:w="108" w:type="dxa"/>
              <w:bottom w:w="0" w:type="dxa"/>
              <w:right w:w="108" w:type="dxa"/>
            </w:tcMar>
            <w:hideMark/>
          </w:tcPr>
          <w:p w14:paraId="280167E5" w14:textId="77777777" w:rsidR="005A16FD" w:rsidRPr="005A16FD" w:rsidRDefault="005A16FD" w:rsidP="005A16FD">
            <w:r w:rsidRPr="005A16FD">
              <w:rPr>
                <w:b/>
                <w:bCs/>
              </w:rPr>
              <w:t>Step 7</w:t>
            </w:r>
          </w:p>
          <w:p w14:paraId="58FB77E8" w14:textId="77777777" w:rsidR="005A16FD" w:rsidRPr="005A16FD" w:rsidRDefault="005A16FD" w:rsidP="005A16FD">
            <w:r w:rsidRPr="005A16FD">
              <w:rPr>
                <w:b/>
                <w:bCs/>
              </w:rPr>
              <w:t> </w:t>
            </w:r>
          </w:p>
        </w:tc>
      </w:tr>
      <w:tr w:rsidR="005A16FD" w:rsidRPr="005A16FD" w14:paraId="31C1EA8E" w14:textId="77777777" w:rsidTr="00C90452">
        <w:trPr>
          <w:trHeight w:val="431"/>
        </w:trPr>
        <w:tc>
          <w:tcPr>
            <w:tcW w:w="1669" w:type="dxa"/>
            <w:tcBorders>
              <w:top w:val="single" w:sz="24" w:space="0" w:color="FFFFFF"/>
              <w:left w:val="single" w:sz="8" w:space="0" w:color="FFFFFF"/>
              <w:bottom w:val="single" w:sz="8" w:space="0" w:color="FFFFFF"/>
              <w:right w:val="single" w:sz="8" w:space="0" w:color="FFFFFF"/>
            </w:tcBorders>
            <w:shd w:val="clear" w:color="auto" w:fill="F99700"/>
            <w:tcMar>
              <w:top w:w="15" w:type="dxa"/>
              <w:left w:w="108" w:type="dxa"/>
              <w:bottom w:w="0" w:type="dxa"/>
              <w:right w:w="108" w:type="dxa"/>
            </w:tcMar>
            <w:hideMark/>
          </w:tcPr>
          <w:p w14:paraId="5E86F91B" w14:textId="77777777" w:rsidR="005A16FD" w:rsidRPr="005A16FD" w:rsidRDefault="005A16FD" w:rsidP="005A16FD">
            <w:r w:rsidRPr="005A16FD">
              <w:rPr>
                <w:b/>
                <w:bCs/>
              </w:rPr>
              <w:t>Behavior Tech</w:t>
            </w:r>
          </w:p>
        </w:tc>
        <w:tc>
          <w:tcPr>
            <w:tcW w:w="972" w:type="dxa"/>
            <w:tcBorders>
              <w:top w:val="single" w:sz="24" w:space="0" w:color="FFFFFF"/>
              <w:left w:val="single" w:sz="8" w:space="0" w:color="FFFFFF"/>
              <w:bottom w:val="single" w:sz="8" w:space="0" w:color="FFFFFF"/>
              <w:right w:val="single" w:sz="8" w:space="0" w:color="FFFFFF"/>
            </w:tcBorders>
            <w:shd w:val="clear" w:color="auto" w:fill="FDDDCB"/>
            <w:tcMar>
              <w:top w:w="15" w:type="dxa"/>
              <w:left w:w="108" w:type="dxa"/>
              <w:bottom w:w="0" w:type="dxa"/>
              <w:right w:w="108" w:type="dxa"/>
            </w:tcMar>
            <w:hideMark/>
          </w:tcPr>
          <w:p w14:paraId="7B0F783E" w14:textId="77777777" w:rsidR="005A16FD" w:rsidRPr="005A16FD" w:rsidRDefault="005A16FD" w:rsidP="005A16FD">
            <w:r w:rsidRPr="005A16FD">
              <w:t>$19.00</w:t>
            </w:r>
          </w:p>
        </w:tc>
        <w:tc>
          <w:tcPr>
            <w:tcW w:w="972" w:type="dxa"/>
            <w:tcBorders>
              <w:top w:val="single" w:sz="24" w:space="0" w:color="FFFFFF"/>
              <w:left w:val="single" w:sz="8" w:space="0" w:color="FFFFFF"/>
              <w:bottom w:val="single" w:sz="8" w:space="0" w:color="FFFFFF"/>
              <w:right w:val="single" w:sz="8" w:space="0" w:color="FFFFFF"/>
            </w:tcBorders>
            <w:shd w:val="clear" w:color="auto" w:fill="FDDDCB"/>
            <w:tcMar>
              <w:top w:w="15" w:type="dxa"/>
              <w:left w:w="108" w:type="dxa"/>
              <w:bottom w:w="0" w:type="dxa"/>
              <w:right w:w="108" w:type="dxa"/>
            </w:tcMar>
            <w:hideMark/>
          </w:tcPr>
          <w:p w14:paraId="1B84D0E5" w14:textId="77777777" w:rsidR="005A16FD" w:rsidRPr="005A16FD" w:rsidRDefault="005A16FD" w:rsidP="005A16FD">
            <w:r w:rsidRPr="005A16FD">
              <w:t>$20.00</w:t>
            </w:r>
          </w:p>
        </w:tc>
        <w:tc>
          <w:tcPr>
            <w:tcW w:w="1149" w:type="dxa"/>
            <w:tcBorders>
              <w:top w:val="single" w:sz="24" w:space="0" w:color="FFFFFF"/>
              <w:left w:val="single" w:sz="8" w:space="0" w:color="FFFFFF"/>
              <w:bottom w:val="single" w:sz="8" w:space="0" w:color="FFFFFF"/>
              <w:right w:val="single" w:sz="8" w:space="0" w:color="FFFFFF"/>
            </w:tcBorders>
            <w:shd w:val="clear" w:color="auto" w:fill="FDDDCB"/>
            <w:tcMar>
              <w:top w:w="15" w:type="dxa"/>
              <w:left w:w="108" w:type="dxa"/>
              <w:bottom w:w="0" w:type="dxa"/>
              <w:right w:w="108" w:type="dxa"/>
            </w:tcMar>
            <w:hideMark/>
          </w:tcPr>
          <w:p w14:paraId="514EAA19" w14:textId="77777777" w:rsidR="005A16FD" w:rsidRPr="005A16FD" w:rsidRDefault="005A16FD" w:rsidP="005A16FD">
            <w:r w:rsidRPr="005A16FD">
              <w:t>$21.00</w:t>
            </w:r>
          </w:p>
        </w:tc>
        <w:tc>
          <w:tcPr>
            <w:tcW w:w="1237" w:type="dxa"/>
            <w:tcBorders>
              <w:top w:val="single" w:sz="24" w:space="0" w:color="FFFFFF"/>
              <w:left w:val="single" w:sz="8" w:space="0" w:color="FFFFFF"/>
              <w:bottom w:val="single" w:sz="8" w:space="0" w:color="FFFFFF"/>
              <w:right w:val="single" w:sz="8" w:space="0" w:color="FFFFFF"/>
            </w:tcBorders>
            <w:shd w:val="clear" w:color="auto" w:fill="FDDDCB"/>
            <w:tcMar>
              <w:top w:w="15" w:type="dxa"/>
              <w:left w:w="108" w:type="dxa"/>
              <w:bottom w:w="0" w:type="dxa"/>
              <w:right w:w="108" w:type="dxa"/>
            </w:tcMar>
            <w:hideMark/>
          </w:tcPr>
          <w:p w14:paraId="51E050CE" w14:textId="77777777" w:rsidR="005A16FD" w:rsidRPr="005A16FD" w:rsidRDefault="005A16FD" w:rsidP="005A16FD">
            <w:r w:rsidRPr="005A16FD">
              <w:t>$22.00</w:t>
            </w:r>
          </w:p>
        </w:tc>
        <w:tc>
          <w:tcPr>
            <w:tcW w:w="972" w:type="dxa"/>
            <w:tcBorders>
              <w:top w:val="single" w:sz="24" w:space="0" w:color="FFFFFF"/>
              <w:left w:val="single" w:sz="8" w:space="0" w:color="FFFFFF"/>
              <w:bottom w:val="single" w:sz="8" w:space="0" w:color="FFFFFF"/>
              <w:right w:val="single" w:sz="8" w:space="0" w:color="FFFFFF"/>
            </w:tcBorders>
            <w:shd w:val="clear" w:color="auto" w:fill="FDDDCB"/>
            <w:tcMar>
              <w:top w:w="15" w:type="dxa"/>
              <w:left w:w="108" w:type="dxa"/>
              <w:bottom w:w="0" w:type="dxa"/>
              <w:right w:w="108" w:type="dxa"/>
            </w:tcMar>
            <w:hideMark/>
          </w:tcPr>
          <w:p w14:paraId="2588D2DE" w14:textId="77777777" w:rsidR="005A16FD" w:rsidRPr="005A16FD" w:rsidRDefault="005A16FD" w:rsidP="005A16FD">
            <w:r w:rsidRPr="005A16FD">
              <w:t>$23.00</w:t>
            </w:r>
          </w:p>
        </w:tc>
        <w:tc>
          <w:tcPr>
            <w:tcW w:w="1060" w:type="dxa"/>
            <w:tcBorders>
              <w:top w:val="single" w:sz="24" w:space="0" w:color="FFFFFF"/>
              <w:left w:val="single" w:sz="8" w:space="0" w:color="FFFFFF"/>
              <w:bottom w:val="single" w:sz="8" w:space="0" w:color="FFFFFF"/>
              <w:right w:val="single" w:sz="8" w:space="0" w:color="FFFFFF"/>
            </w:tcBorders>
            <w:shd w:val="clear" w:color="auto" w:fill="FDDDCB"/>
            <w:tcMar>
              <w:top w:w="15" w:type="dxa"/>
              <w:left w:w="108" w:type="dxa"/>
              <w:bottom w:w="0" w:type="dxa"/>
              <w:right w:w="108" w:type="dxa"/>
            </w:tcMar>
            <w:hideMark/>
          </w:tcPr>
          <w:p w14:paraId="0D0E54EF" w14:textId="77777777" w:rsidR="005A16FD" w:rsidRPr="005A16FD" w:rsidRDefault="005A16FD" w:rsidP="005A16FD">
            <w:r w:rsidRPr="005A16FD">
              <w:t>$24.00</w:t>
            </w:r>
          </w:p>
        </w:tc>
        <w:tc>
          <w:tcPr>
            <w:tcW w:w="1861" w:type="dxa"/>
            <w:tcBorders>
              <w:top w:val="single" w:sz="24" w:space="0" w:color="FFFFFF"/>
              <w:left w:val="single" w:sz="8" w:space="0" w:color="FFFFFF"/>
              <w:bottom w:val="single" w:sz="8" w:space="0" w:color="FFFFFF"/>
              <w:right w:val="single" w:sz="8" w:space="0" w:color="FFFFFF"/>
            </w:tcBorders>
            <w:shd w:val="clear" w:color="auto" w:fill="FDDDCB"/>
            <w:tcMar>
              <w:top w:w="15" w:type="dxa"/>
              <w:left w:w="108" w:type="dxa"/>
              <w:bottom w:w="0" w:type="dxa"/>
              <w:right w:w="108" w:type="dxa"/>
            </w:tcMar>
            <w:hideMark/>
          </w:tcPr>
          <w:p w14:paraId="79DD16D5" w14:textId="77777777" w:rsidR="005A16FD" w:rsidRPr="005A16FD" w:rsidRDefault="005A16FD" w:rsidP="005A16FD">
            <w:r w:rsidRPr="005A16FD">
              <w:t>$25.00</w:t>
            </w:r>
          </w:p>
        </w:tc>
      </w:tr>
      <w:tr w:rsidR="005A16FD" w:rsidRPr="005A16FD" w14:paraId="34C91F4F" w14:textId="77777777" w:rsidTr="00C90452">
        <w:trPr>
          <w:trHeight w:val="1793"/>
        </w:trPr>
        <w:tc>
          <w:tcPr>
            <w:tcW w:w="1669" w:type="dxa"/>
            <w:tcBorders>
              <w:top w:val="single" w:sz="8" w:space="0" w:color="FFFFFF"/>
              <w:left w:val="single" w:sz="8" w:space="0" w:color="FFFFFF"/>
              <w:bottom w:val="single" w:sz="8" w:space="0" w:color="FFFFFF"/>
              <w:right w:val="single" w:sz="8" w:space="0" w:color="FFFFFF"/>
            </w:tcBorders>
            <w:shd w:val="clear" w:color="auto" w:fill="F99700"/>
            <w:tcMar>
              <w:top w:w="15" w:type="dxa"/>
              <w:left w:w="108" w:type="dxa"/>
              <w:bottom w:w="0" w:type="dxa"/>
              <w:right w:w="108" w:type="dxa"/>
            </w:tcMar>
            <w:hideMark/>
          </w:tcPr>
          <w:p w14:paraId="7750291E" w14:textId="77777777" w:rsidR="005A16FD" w:rsidRPr="005A16FD" w:rsidRDefault="005A16FD" w:rsidP="005A16FD">
            <w:r w:rsidRPr="005A16FD">
              <w:rPr>
                <w:b/>
                <w:bCs/>
              </w:rPr>
              <w:t>Developmental Disabilities Safety and Hab. Specialist</w:t>
            </w:r>
          </w:p>
        </w:tc>
        <w:tc>
          <w:tcPr>
            <w:tcW w:w="972" w:type="dxa"/>
            <w:tcBorders>
              <w:top w:val="single" w:sz="8" w:space="0" w:color="FFFFFF"/>
              <w:left w:val="single" w:sz="8" w:space="0" w:color="FFFFFF"/>
              <w:bottom w:val="single" w:sz="8" w:space="0" w:color="FFFFFF"/>
              <w:right w:val="single" w:sz="8" w:space="0" w:color="FFFFFF"/>
            </w:tcBorders>
            <w:shd w:val="clear" w:color="auto" w:fill="FEEFE7"/>
            <w:tcMar>
              <w:top w:w="15" w:type="dxa"/>
              <w:left w:w="108" w:type="dxa"/>
              <w:bottom w:w="0" w:type="dxa"/>
              <w:right w:w="108" w:type="dxa"/>
            </w:tcMar>
            <w:hideMark/>
          </w:tcPr>
          <w:p w14:paraId="59465471" w14:textId="77777777" w:rsidR="005A16FD" w:rsidRPr="005A16FD" w:rsidRDefault="005A16FD" w:rsidP="005A16FD">
            <w:r w:rsidRPr="005A16FD">
              <w:t>$17.00</w:t>
            </w:r>
          </w:p>
        </w:tc>
        <w:tc>
          <w:tcPr>
            <w:tcW w:w="972" w:type="dxa"/>
            <w:tcBorders>
              <w:top w:val="single" w:sz="8" w:space="0" w:color="FFFFFF"/>
              <w:left w:val="single" w:sz="8" w:space="0" w:color="FFFFFF"/>
              <w:bottom w:val="single" w:sz="8" w:space="0" w:color="FFFFFF"/>
              <w:right w:val="single" w:sz="8" w:space="0" w:color="FFFFFF"/>
            </w:tcBorders>
            <w:shd w:val="clear" w:color="auto" w:fill="FEEFE7"/>
            <w:tcMar>
              <w:top w:w="15" w:type="dxa"/>
              <w:left w:w="108" w:type="dxa"/>
              <w:bottom w:w="0" w:type="dxa"/>
              <w:right w:w="108" w:type="dxa"/>
            </w:tcMar>
            <w:hideMark/>
          </w:tcPr>
          <w:p w14:paraId="7A22464B" w14:textId="77777777" w:rsidR="005A16FD" w:rsidRPr="005A16FD" w:rsidRDefault="005A16FD" w:rsidP="005A16FD">
            <w:r w:rsidRPr="005A16FD">
              <w:t>$18.00</w:t>
            </w:r>
          </w:p>
        </w:tc>
        <w:tc>
          <w:tcPr>
            <w:tcW w:w="1149" w:type="dxa"/>
            <w:tcBorders>
              <w:top w:val="single" w:sz="8" w:space="0" w:color="FFFFFF"/>
              <w:left w:val="single" w:sz="8" w:space="0" w:color="FFFFFF"/>
              <w:bottom w:val="single" w:sz="8" w:space="0" w:color="FFFFFF"/>
              <w:right w:val="single" w:sz="8" w:space="0" w:color="FFFFFF"/>
            </w:tcBorders>
            <w:shd w:val="clear" w:color="auto" w:fill="FEEFE7"/>
            <w:tcMar>
              <w:top w:w="15" w:type="dxa"/>
              <w:left w:w="108" w:type="dxa"/>
              <w:bottom w:w="0" w:type="dxa"/>
              <w:right w:w="108" w:type="dxa"/>
            </w:tcMar>
            <w:hideMark/>
          </w:tcPr>
          <w:p w14:paraId="0FEFA3E2" w14:textId="77777777" w:rsidR="005A16FD" w:rsidRPr="005A16FD" w:rsidRDefault="005A16FD" w:rsidP="005A16FD">
            <w:r w:rsidRPr="005A16FD">
              <w:t>$19.00</w:t>
            </w:r>
          </w:p>
        </w:tc>
        <w:tc>
          <w:tcPr>
            <w:tcW w:w="1237" w:type="dxa"/>
            <w:tcBorders>
              <w:top w:val="single" w:sz="8" w:space="0" w:color="FFFFFF"/>
              <w:left w:val="single" w:sz="8" w:space="0" w:color="FFFFFF"/>
              <w:bottom w:val="single" w:sz="8" w:space="0" w:color="FFFFFF"/>
              <w:right w:val="single" w:sz="8" w:space="0" w:color="FFFFFF"/>
            </w:tcBorders>
            <w:shd w:val="clear" w:color="auto" w:fill="FEEFE7"/>
            <w:tcMar>
              <w:top w:w="15" w:type="dxa"/>
              <w:left w:w="108" w:type="dxa"/>
              <w:bottom w:w="0" w:type="dxa"/>
              <w:right w:w="108" w:type="dxa"/>
            </w:tcMar>
            <w:hideMark/>
          </w:tcPr>
          <w:p w14:paraId="776ED9A8" w14:textId="77777777" w:rsidR="005A16FD" w:rsidRPr="005A16FD" w:rsidRDefault="005A16FD" w:rsidP="005A16FD">
            <w:r w:rsidRPr="005A16FD">
              <w:t>$20.00</w:t>
            </w:r>
          </w:p>
        </w:tc>
        <w:tc>
          <w:tcPr>
            <w:tcW w:w="972" w:type="dxa"/>
            <w:tcBorders>
              <w:top w:val="single" w:sz="8" w:space="0" w:color="FFFFFF"/>
              <w:left w:val="single" w:sz="8" w:space="0" w:color="FFFFFF"/>
              <w:bottom w:val="single" w:sz="8" w:space="0" w:color="FFFFFF"/>
              <w:right w:val="single" w:sz="8" w:space="0" w:color="FFFFFF"/>
            </w:tcBorders>
            <w:shd w:val="clear" w:color="auto" w:fill="FEEFE7"/>
            <w:tcMar>
              <w:top w:w="15" w:type="dxa"/>
              <w:left w:w="108" w:type="dxa"/>
              <w:bottom w:w="0" w:type="dxa"/>
              <w:right w:w="108" w:type="dxa"/>
            </w:tcMar>
            <w:hideMark/>
          </w:tcPr>
          <w:p w14:paraId="72A109F3" w14:textId="77777777" w:rsidR="005A16FD" w:rsidRPr="005A16FD" w:rsidRDefault="005A16FD" w:rsidP="005A16FD">
            <w:r w:rsidRPr="005A16FD">
              <w:t>$21.00</w:t>
            </w:r>
          </w:p>
        </w:tc>
        <w:tc>
          <w:tcPr>
            <w:tcW w:w="1060" w:type="dxa"/>
            <w:tcBorders>
              <w:top w:val="single" w:sz="8" w:space="0" w:color="FFFFFF"/>
              <w:left w:val="single" w:sz="8" w:space="0" w:color="FFFFFF"/>
              <w:bottom w:val="single" w:sz="8" w:space="0" w:color="FFFFFF"/>
              <w:right w:val="single" w:sz="8" w:space="0" w:color="FFFFFF"/>
            </w:tcBorders>
            <w:shd w:val="clear" w:color="auto" w:fill="FEEFE7"/>
            <w:tcMar>
              <w:top w:w="15" w:type="dxa"/>
              <w:left w:w="108" w:type="dxa"/>
              <w:bottom w:w="0" w:type="dxa"/>
              <w:right w:w="108" w:type="dxa"/>
            </w:tcMar>
            <w:hideMark/>
          </w:tcPr>
          <w:p w14:paraId="27079C4D" w14:textId="77777777" w:rsidR="005A16FD" w:rsidRPr="005A16FD" w:rsidRDefault="005A16FD" w:rsidP="005A16FD">
            <w:r w:rsidRPr="005A16FD">
              <w:t>$22.00</w:t>
            </w:r>
          </w:p>
        </w:tc>
        <w:tc>
          <w:tcPr>
            <w:tcW w:w="1861" w:type="dxa"/>
            <w:tcBorders>
              <w:top w:val="single" w:sz="8" w:space="0" w:color="FFFFFF"/>
              <w:left w:val="single" w:sz="8" w:space="0" w:color="FFFFFF"/>
              <w:bottom w:val="single" w:sz="8" w:space="0" w:color="FFFFFF"/>
              <w:right w:val="single" w:sz="8" w:space="0" w:color="FFFFFF"/>
            </w:tcBorders>
            <w:shd w:val="clear" w:color="auto" w:fill="FEEFE7"/>
            <w:tcMar>
              <w:top w:w="15" w:type="dxa"/>
              <w:left w:w="108" w:type="dxa"/>
              <w:bottom w:w="0" w:type="dxa"/>
              <w:right w:w="108" w:type="dxa"/>
            </w:tcMar>
            <w:hideMark/>
          </w:tcPr>
          <w:p w14:paraId="6A03F489" w14:textId="77777777" w:rsidR="005A16FD" w:rsidRPr="005A16FD" w:rsidRDefault="005A16FD" w:rsidP="005A16FD">
            <w:r w:rsidRPr="005A16FD">
              <w:t>$23.00</w:t>
            </w:r>
          </w:p>
        </w:tc>
      </w:tr>
      <w:tr w:rsidR="005A16FD" w:rsidRPr="005A16FD" w14:paraId="09CDA8EB" w14:textId="77777777" w:rsidTr="00C90452">
        <w:trPr>
          <w:trHeight w:val="1340"/>
        </w:trPr>
        <w:tc>
          <w:tcPr>
            <w:tcW w:w="1669" w:type="dxa"/>
            <w:tcBorders>
              <w:top w:val="single" w:sz="8" w:space="0" w:color="FFFFFF"/>
              <w:left w:val="single" w:sz="8" w:space="0" w:color="FFFFFF"/>
              <w:bottom w:val="single" w:sz="8" w:space="0" w:color="FFFFFF"/>
              <w:right w:val="single" w:sz="8" w:space="0" w:color="FFFFFF"/>
            </w:tcBorders>
            <w:shd w:val="clear" w:color="auto" w:fill="F99700"/>
            <w:tcMar>
              <w:top w:w="15" w:type="dxa"/>
              <w:left w:w="108" w:type="dxa"/>
              <w:bottom w:w="0" w:type="dxa"/>
              <w:right w:w="108" w:type="dxa"/>
            </w:tcMar>
            <w:hideMark/>
          </w:tcPr>
          <w:p w14:paraId="22C2F6FD" w14:textId="77777777" w:rsidR="005A16FD" w:rsidRPr="005A16FD" w:rsidRDefault="005A16FD" w:rsidP="005A16FD">
            <w:r w:rsidRPr="005A16FD">
              <w:rPr>
                <w:b/>
                <w:bCs/>
              </w:rPr>
              <w:t>Mental Health Security Specialist II</w:t>
            </w:r>
          </w:p>
        </w:tc>
        <w:tc>
          <w:tcPr>
            <w:tcW w:w="972" w:type="dxa"/>
            <w:tcBorders>
              <w:top w:val="single" w:sz="8" w:space="0" w:color="FFFFFF"/>
              <w:left w:val="single" w:sz="8" w:space="0" w:color="FFFFFF"/>
              <w:bottom w:val="single" w:sz="8" w:space="0" w:color="FFFFFF"/>
              <w:right w:val="single" w:sz="8" w:space="0" w:color="FFFFFF"/>
            </w:tcBorders>
            <w:shd w:val="clear" w:color="auto" w:fill="FDDDCB"/>
            <w:tcMar>
              <w:top w:w="15" w:type="dxa"/>
              <w:left w:w="108" w:type="dxa"/>
              <w:bottom w:w="0" w:type="dxa"/>
              <w:right w:w="108" w:type="dxa"/>
            </w:tcMar>
            <w:hideMark/>
          </w:tcPr>
          <w:p w14:paraId="2C8A00DB" w14:textId="77777777" w:rsidR="005A16FD" w:rsidRPr="005A16FD" w:rsidRDefault="005A16FD" w:rsidP="005A16FD">
            <w:r w:rsidRPr="005A16FD">
              <w:t>$17.00</w:t>
            </w:r>
          </w:p>
        </w:tc>
        <w:tc>
          <w:tcPr>
            <w:tcW w:w="972" w:type="dxa"/>
            <w:tcBorders>
              <w:top w:val="single" w:sz="8" w:space="0" w:color="FFFFFF"/>
              <w:left w:val="single" w:sz="8" w:space="0" w:color="FFFFFF"/>
              <w:bottom w:val="single" w:sz="8" w:space="0" w:color="FFFFFF"/>
              <w:right w:val="single" w:sz="8" w:space="0" w:color="FFFFFF"/>
            </w:tcBorders>
            <w:shd w:val="clear" w:color="auto" w:fill="FDDDCB"/>
            <w:tcMar>
              <w:top w:w="15" w:type="dxa"/>
              <w:left w:w="108" w:type="dxa"/>
              <w:bottom w:w="0" w:type="dxa"/>
              <w:right w:w="108" w:type="dxa"/>
            </w:tcMar>
            <w:hideMark/>
          </w:tcPr>
          <w:p w14:paraId="454FAD32" w14:textId="77777777" w:rsidR="005A16FD" w:rsidRPr="005A16FD" w:rsidRDefault="005A16FD" w:rsidP="005A16FD">
            <w:r w:rsidRPr="005A16FD">
              <w:t>$18.00</w:t>
            </w:r>
          </w:p>
        </w:tc>
        <w:tc>
          <w:tcPr>
            <w:tcW w:w="1149" w:type="dxa"/>
            <w:tcBorders>
              <w:top w:val="single" w:sz="8" w:space="0" w:color="FFFFFF"/>
              <w:left w:val="single" w:sz="8" w:space="0" w:color="FFFFFF"/>
              <w:bottom w:val="single" w:sz="8" w:space="0" w:color="FFFFFF"/>
              <w:right w:val="single" w:sz="8" w:space="0" w:color="FFFFFF"/>
            </w:tcBorders>
            <w:shd w:val="clear" w:color="auto" w:fill="FDDDCB"/>
            <w:tcMar>
              <w:top w:w="15" w:type="dxa"/>
              <w:left w:w="108" w:type="dxa"/>
              <w:bottom w:w="0" w:type="dxa"/>
              <w:right w:w="108" w:type="dxa"/>
            </w:tcMar>
            <w:hideMark/>
          </w:tcPr>
          <w:p w14:paraId="1CB436A0" w14:textId="77777777" w:rsidR="005A16FD" w:rsidRPr="005A16FD" w:rsidRDefault="005A16FD" w:rsidP="005A16FD">
            <w:r w:rsidRPr="005A16FD">
              <w:t>$19.00</w:t>
            </w:r>
          </w:p>
        </w:tc>
        <w:tc>
          <w:tcPr>
            <w:tcW w:w="1237" w:type="dxa"/>
            <w:tcBorders>
              <w:top w:val="single" w:sz="8" w:space="0" w:color="FFFFFF"/>
              <w:left w:val="single" w:sz="8" w:space="0" w:color="FFFFFF"/>
              <w:bottom w:val="single" w:sz="8" w:space="0" w:color="FFFFFF"/>
              <w:right w:val="single" w:sz="8" w:space="0" w:color="FFFFFF"/>
            </w:tcBorders>
            <w:shd w:val="clear" w:color="auto" w:fill="FDDDCB"/>
            <w:tcMar>
              <w:top w:w="15" w:type="dxa"/>
              <w:left w:w="108" w:type="dxa"/>
              <w:bottom w:w="0" w:type="dxa"/>
              <w:right w:w="108" w:type="dxa"/>
            </w:tcMar>
            <w:hideMark/>
          </w:tcPr>
          <w:p w14:paraId="48A05B56" w14:textId="77777777" w:rsidR="005A16FD" w:rsidRPr="005A16FD" w:rsidRDefault="005A16FD" w:rsidP="005A16FD">
            <w:r w:rsidRPr="005A16FD">
              <w:t>$20.00</w:t>
            </w:r>
          </w:p>
        </w:tc>
        <w:tc>
          <w:tcPr>
            <w:tcW w:w="972" w:type="dxa"/>
            <w:tcBorders>
              <w:top w:val="single" w:sz="8" w:space="0" w:color="FFFFFF"/>
              <w:left w:val="single" w:sz="8" w:space="0" w:color="FFFFFF"/>
              <w:bottom w:val="single" w:sz="8" w:space="0" w:color="FFFFFF"/>
              <w:right w:val="single" w:sz="8" w:space="0" w:color="FFFFFF"/>
            </w:tcBorders>
            <w:shd w:val="clear" w:color="auto" w:fill="FDDDCB"/>
            <w:tcMar>
              <w:top w:w="15" w:type="dxa"/>
              <w:left w:w="108" w:type="dxa"/>
              <w:bottom w:w="0" w:type="dxa"/>
              <w:right w:w="108" w:type="dxa"/>
            </w:tcMar>
            <w:hideMark/>
          </w:tcPr>
          <w:p w14:paraId="4ADCC975" w14:textId="77777777" w:rsidR="005A16FD" w:rsidRPr="005A16FD" w:rsidRDefault="005A16FD" w:rsidP="005A16FD">
            <w:r w:rsidRPr="005A16FD">
              <w:t>$21.00</w:t>
            </w:r>
          </w:p>
        </w:tc>
        <w:tc>
          <w:tcPr>
            <w:tcW w:w="1060" w:type="dxa"/>
            <w:tcBorders>
              <w:top w:val="single" w:sz="8" w:space="0" w:color="FFFFFF"/>
              <w:left w:val="single" w:sz="8" w:space="0" w:color="FFFFFF"/>
              <w:bottom w:val="single" w:sz="8" w:space="0" w:color="FFFFFF"/>
              <w:right w:val="single" w:sz="8" w:space="0" w:color="FFFFFF"/>
            </w:tcBorders>
            <w:shd w:val="clear" w:color="auto" w:fill="FDDDCB"/>
            <w:tcMar>
              <w:top w:w="15" w:type="dxa"/>
              <w:left w:w="108" w:type="dxa"/>
              <w:bottom w:w="0" w:type="dxa"/>
              <w:right w:w="108" w:type="dxa"/>
            </w:tcMar>
            <w:hideMark/>
          </w:tcPr>
          <w:p w14:paraId="132977D5" w14:textId="77777777" w:rsidR="005A16FD" w:rsidRPr="005A16FD" w:rsidRDefault="005A16FD" w:rsidP="005A16FD">
            <w:r w:rsidRPr="005A16FD">
              <w:t>$22.00</w:t>
            </w:r>
          </w:p>
        </w:tc>
        <w:tc>
          <w:tcPr>
            <w:tcW w:w="1861" w:type="dxa"/>
            <w:tcBorders>
              <w:top w:val="single" w:sz="8" w:space="0" w:color="FFFFFF"/>
              <w:left w:val="single" w:sz="8" w:space="0" w:color="FFFFFF"/>
              <w:bottom w:val="single" w:sz="8" w:space="0" w:color="FFFFFF"/>
              <w:right w:val="single" w:sz="8" w:space="0" w:color="FFFFFF"/>
            </w:tcBorders>
            <w:shd w:val="clear" w:color="auto" w:fill="FDDDCB"/>
            <w:tcMar>
              <w:top w:w="15" w:type="dxa"/>
              <w:left w:w="108" w:type="dxa"/>
              <w:bottom w:w="0" w:type="dxa"/>
              <w:right w:w="108" w:type="dxa"/>
            </w:tcMar>
            <w:hideMark/>
          </w:tcPr>
          <w:p w14:paraId="38E6D031" w14:textId="77777777" w:rsidR="005A16FD" w:rsidRPr="005A16FD" w:rsidRDefault="005A16FD" w:rsidP="005A16FD">
            <w:r w:rsidRPr="005A16FD">
              <w:t>$23.00</w:t>
            </w:r>
          </w:p>
        </w:tc>
      </w:tr>
      <w:tr w:rsidR="005A16FD" w:rsidRPr="005A16FD" w14:paraId="79589C92" w14:textId="77777777" w:rsidTr="00C90452">
        <w:trPr>
          <w:trHeight w:val="885"/>
        </w:trPr>
        <w:tc>
          <w:tcPr>
            <w:tcW w:w="1669" w:type="dxa"/>
            <w:tcBorders>
              <w:top w:val="single" w:sz="8" w:space="0" w:color="FFFFFF"/>
              <w:left w:val="single" w:sz="8" w:space="0" w:color="FFFFFF"/>
              <w:bottom w:val="single" w:sz="8" w:space="0" w:color="FFFFFF"/>
              <w:right w:val="single" w:sz="8" w:space="0" w:color="FFFFFF"/>
            </w:tcBorders>
            <w:shd w:val="clear" w:color="auto" w:fill="F99700"/>
            <w:tcMar>
              <w:top w:w="15" w:type="dxa"/>
              <w:left w:w="108" w:type="dxa"/>
              <w:bottom w:w="0" w:type="dxa"/>
              <w:right w:w="108" w:type="dxa"/>
            </w:tcMar>
            <w:hideMark/>
          </w:tcPr>
          <w:p w14:paraId="31D5ECEE" w14:textId="77777777" w:rsidR="005A16FD" w:rsidRPr="005A16FD" w:rsidRDefault="005A16FD" w:rsidP="005A16FD">
            <w:r w:rsidRPr="005A16FD">
              <w:rPr>
                <w:b/>
                <w:bCs/>
              </w:rPr>
              <w:t>Youth Security Specialist II</w:t>
            </w:r>
          </w:p>
        </w:tc>
        <w:tc>
          <w:tcPr>
            <w:tcW w:w="972" w:type="dxa"/>
            <w:tcBorders>
              <w:top w:val="single" w:sz="8" w:space="0" w:color="FFFFFF"/>
              <w:left w:val="single" w:sz="8" w:space="0" w:color="FFFFFF"/>
              <w:bottom w:val="single" w:sz="8" w:space="0" w:color="FFFFFF"/>
              <w:right w:val="single" w:sz="8" w:space="0" w:color="FFFFFF"/>
            </w:tcBorders>
            <w:shd w:val="clear" w:color="auto" w:fill="FEEFE7"/>
            <w:tcMar>
              <w:top w:w="15" w:type="dxa"/>
              <w:left w:w="108" w:type="dxa"/>
              <w:bottom w:w="0" w:type="dxa"/>
              <w:right w:w="108" w:type="dxa"/>
            </w:tcMar>
            <w:hideMark/>
          </w:tcPr>
          <w:p w14:paraId="76EF2AB8" w14:textId="77777777" w:rsidR="005A16FD" w:rsidRPr="005A16FD" w:rsidRDefault="005A16FD" w:rsidP="005A16FD">
            <w:r w:rsidRPr="005A16FD">
              <w:t>$17.00</w:t>
            </w:r>
          </w:p>
        </w:tc>
        <w:tc>
          <w:tcPr>
            <w:tcW w:w="972" w:type="dxa"/>
            <w:tcBorders>
              <w:top w:val="single" w:sz="8" w:space="0" w:color="FFFFFF"/>
              <w:left w:val="single" w:sz="8" w:space="0" w:color="FFFFFF"/>
              <w:bottom w:val="single" w:sz="8" w:space="0" w:color="FFFFFF"/>
              <w:right w:val="single" w:sz="8" w:space="0" w:color="FFFFFF"/>
            </w:tcBorders>
            <w:shd w:val="clear" w:color="auto" w:fill="FEEFE7"/>
            <w:tcMar>
              <w:top w:w="15" w:type="dxa"/>
              <w:left w:w="108" w:type="dxa"/>
              <w:bottom w:w="0" w:type="dxa"/>
              <w:right w:w="108" w:type="dxa"/>
            </w:tcMar>
            <w:hideMark/>
          </w:tcPr>
          <w:p w14:paraId="5046C0E4" w14:textId="77777777" w:rsidR="005A16FD" w:rsidRPr="005A16FD" w:rsidRDefault="005A16FD" w:rsidP="005A16FD">
            <w:r w:rsidRPr="005A16FD">
              <w:t>$18.00</w:t>
            </w:r>
          </w:p>
        </w:tc>
        <w:tc>
          <w:tcPr>
            <w:tcW w:w="1149" w:type="dxa"/>
            <w:tcBorders>
              <w:top w:val="single" w:sz="8" w:space="0" w:color="FFFFFF"/>
              <w:left w:val="single" w:sz="8" w:space="0" w:color="FFFFFF"/>
              <w:bottom w:val="single" w:sz="8" w:space="0" w:color="FFFFFF"/>
              <w:right w:val="single" w:sz="8" w:space="0" w:color="FFFFFF"/>
            </w:tcBorders>
            <w:shd w:val="clear" w:color="auto" w:fill="FEEFE7"/>
            <w:tcMar>
              <w:top w:w="15" w:type="dxa"/>
              <w:left w:w="108" w:type="dxa"/>
              <w:bottom w:w="0" w:type="dxa"/>
              <w:right w:w="108" w:type="dxa"/>
            </w:tcMar>
            <w:hideMark/>
          </w:tcPr>
          <w:p w14:paraId="4562C1F8" w14:textId="77777777" w:rsidR="005A16FD" w:rsidRPr="005A16FD" w:rsidRDefault="005A16FD" w:rsidP="005A16FD">
            <w:r w:rsidRPr="005A16FD">
              <w:t>$19.00</w:t>
            </w:r>
          </w:p>
        </w:tc>
        <w:tc>
          <w:tcPr>
            <w:tcW w:w="1237" w:type="dxa"/>
            <w:tcBorders>
              <w:top w:val="single" w:sz="8" w:space="0" w:color="FFFFFF"/>
              <w:left w:val="single" w:sz="8" w:space="0" w:color="FFFFFF"/>
              <w:bottom w:val="single" w:sz="8" w:space="0" w:color="FFFFFF"/>
              <w:right w:val="single" w:sz="8" w:space="0" w:color="FFFFFF"/>
            </w:tcBorders>
            <w:shd w:val="clear" w:color="auto" w:fill="FEEFE7"/>
            <w:tcMar>
              <w:top w:w="15" w:type="dxa"/>
              <w:left w:w="108" w:type="dxa"/>
              <w:bottom w:w="0" w:type="dxa"/>
              <w:right w:w="108" w:type="dxa"/>
            </w:tcMar>
            <w:hideMark/>
          </w:tcPr>
          <w:p w14:paraId="78B82A72" w14:textId="77777777" w:rsidR="005A16FD" w:rsidRPr="005A16FD" w:rsidRDefault="005A16FD" w:rsidP="005A16FD">
            <w:r w:rsidRPr="005A16FD">
              <w:t>$20.00</w:t>
            </w:r>
          </w:p>
        </w:tc>
        <w:tc>
          <w:tcPr>
            <w:tcW w:w="972" w:type="dxa"/>
            <w:tcBorders>
              <w:top w:val="single" w:sz="8" w:space="0" w:color="FFFFFF"/>
              <w:left w:val="single" w:sz="8" w:space="0" w:color="FFFFFF"/>
              <w:bottom w:val="single" w:sz="8" w:space="0" w:color="FFFFFF"/>
              <w:right w:val="single" w:sz="8" w:space="0" w:color="FFFFFF"/>
            </w:tcBorders>
            <w:shd w:val="clear" w:color="auto" w:fill="FEEFE7"/>
            <w:tcMar>
              <w:top w:w="15" w:type="dxa"/>
              <w:left w:w="108" w:type="dxa"/>
              <w:bottom w:w="0" w:type="dxa"/>
              <w:right w:w="108" w:type="dxa"/>
            </w:tcMar>
            <w:hideMark/>
          </w:tcPr>
          <w:p w14:paraId="4C415212" w14:textId="77777777" w:rsidR="005A16FD" w:rsidRPr="005A16FD" w:rsidRDefault="005A16FD" w:rsidP="005A16FD">
            <w:r w:rsidRPr="005A16FD">
              <w:t>$21.00</w:t>
            </w:r>
          </w:p>
        </w:tc>
        <w:tc>
          <w:tcPr>
            <w:tcW w:w="1060" w:type="dxa"/>
            <w:tcBorders>
              <w:top w:val="single" w:sz="8" w:space="0" w:color="FFFFFF"/>
              <w:left w:val="single" w:sz="8" w:space="0" w:color="FFFFFF"/>
              <w:bottom w:val="single" w:sz="8" w:space="0" w:color="FFFFFF"/>
              <w:right w:val="single" w:sz="8" w:space="0" w:color="FFFFFF"/>
            </w:tcBorders>
            <w:shd w:val="clear" w:color="auto" w:fill="FEEFE7"/>
            <w:tcMar>
              <w:top w:w="15" w:type="dxa"/>
              <w:left w:w="108" w:type="dxa"/>
              <w:bottom w:w="0" w:type="dxa"/>
              <w:right w:w="108" w:type="dxa"/>
            </w:tcMar>
            <w:hideMark/>
          </w:tcPr>
          <w:p w14:paraId="00F663B8" w14:textId="77777777" w:rsidR="005A16FD" w:rsidRPr="005A16FD" w:rsidRDefault="005A16FD" w:rsidP="005A16FD">
            <w:r w:rsidRPr="005A16FD">
              <w:t>$22.00</w:t>
            </w:r>
          </w:p>
        </w:tc>
        <w:tc>
          <w:tcPr>
            <w:tcW w:w="1861" w:type="dxa"/>
            <w:tcBorders>
              <w:top w:val="single" w:sz="8" w:space="0" w:color="FFFFFF"/>
              <w:left w:val="single" w:sz="8" w:space="0" w:color="FFFFFF"/>
              <w:bottom w:val="single" w:sz="8" w:space="0" w:color="FFFFFF"/>
              <w:right w:val="single" w:sz="8" w:space="0" w:color="FFFFFF"/>
            </w:tcBorders>
            <w:shd w:val="clear" w:color="auto" w:fill="FEEFE7"/>
            <w:tcMar>
              <w:top w:w="15" w:type="dxa"/>
              <w:left w:w="108" w:type="dxa"/>
              <w:bottom w:w="0" w:type="dxa"/>
              <w:right w:w="108" w:type="dxa"/>
            </w:tcMar>
            <w:hideMark/>
          </w:tcPr>
          <w:p w14:paraId="075C41E5" w14:textId="77777777" w:rsidR="005A16FD" w:rsidRPr="005A16FD" w:rsidRDefault="005A16FD" w:rsidP="005A16FD">
            <w:r w:rsidRPr="005A16FD">
              <w:t>$23.00</w:t>
            </w:r>
          </w:p>
        </w:tc>
      </w:tr>
    </w:tbl>
    <w:p w14:paraId="45C2B74B" w14:textId="77777777" w:rsidR="008A0D7E" w:rsidRDefault="008A0D7E" w:rsidP="00361A00">
      <w:pPr>
        <w:rPr>
          <w:rFonts w:ascii="Arial" w:hAnsi="Arial" w:cs="Arial"/>
          <w:b/>
          <w:bCs/>
          <w:sz w:val="24"/>
          <w:szCs w:val="24"/>
        </w:rPr>
      </w:pPr>
    </w:p>
    <w:p w14:paraId="6C439E3F" w14:textId="7AA92378" w:rsidR="008F21C0" w:rsidRPr="00454F39" w:rsidRDefault="008F21C0" w:rsidP="008F21C0">
      <w:pPr>
        <w:jc w:val="center"/>
        <w:rPr>
          <w:rFonts w:ascii="Arial" w:hAnsi="Arial" w:cs="Arial"/>
          <w:b/>
          <w:bCs/>
          <w:sz w:val="24"/>
          <w:szCs w:val="24"/>
        </w:rPr>
      </w:pPr>
      <w:r w:rsidRPr="00454F39">
        <w:rPr>
          <w:rFonts w:ascii="Arial" w:hAnsi="Arial" w:cs="Arial"/>
          <w:b/>
          <w:bCs/>
          <w:sz w:val="24"/>
          <w:szCs w:val="24"/>
        </w:rPr>
        <w:t>-</w:t>
      </w:r>
      <w:r w:rsidR="007E24BF">
        <w:rPr>
          <w:rFonts w:ascii="Arial" w:hAnsi="Arial" w:cs="Arial"/>
          <w:b/>
          <w:bCs/>
          <w:sz w:val="24"/>
          <w:szCs w:val="24"/>
        </w:rPr>
        <w:t xml:space="preserve">MILITARY / NEBRASKA STATE PATROL / </w:t>
      </w:r>
      <w:r w:rsidR="001D6633">
        <w:rPr>
          <w:rFonts w:ascii="Arial" w:hAnsi="Arial" w:cs="Arial"/>
          <w:b/>
          <w:bCs/>
          <w:sz w:val="24"/>
          <w:szCs w:val="24"/>
        </w:rPr>
        <w:t>RELATED CLASSES</w:t>
      </w:r>
      <w:r w:rsidRPr="00454F39">
        <w:rPr>
          <w:rFonts w:ascii="Arial" w:hAnsi="Arial" w:cs="Arial"/>
          <w:b/>
          <w:bCs/>
          <w:sz w:val="24"/>
          <w:szCs w:val="24"/>
        </w:rPr>
        <w:t>-</w:t>
      </w:r>
    </w:p>
    <w:p w14:paraId="45D7361C" w14:textId="77777777" w:rsidR="008F21C0" w:rsidRDefault="008F21C0" w:rsidP="005A16FD">
      <w:pPr>
        <w:jc w:val="center"/>
        <w:rPr>
          <w:b/>
          <w:bCs/>
        </w:rPr>
      </w:pPr>
    </w:p>
    <w:p w14:paraId="024B7AAF" w14:textId="74D899D9" w:rsidR="005A16FD" w:rsidRPr="00C90452" w:rsidRDefault="005A16FD" w:rsidP="00C90452">
      <w:pPr>
        <w:jc w:val="center"/>
        <w:rPr>
          <w:b/>
          <w:bCs/>
          <w:sz w:val="24"/>
          <w:szCs w:val="24"/>
        </w:rPr>
      </w:pPr>
      <w:r w:rsidRPr="00C90452">
        <w:rPr>
          <w:b/>
          <w:bCs/>
          <w:sz w:val="24"/>
          <w:szCs w:val="24"/>
        </w:rPr>
        <w:t>These classes will receive a 2% increase each year.</w:t>
      </w:r>
    </w:p>
    <w:tbl>
      <w:tblPr>
        <w:tblW w:w="7550" w:type="dxa"/>
        <w:tblInd w:w="896" w:type="dxa"/>
        <w:tblCellMar>
          <w:left w:w="0" w:type="dxa"/>
          <w:right w:w="0" w:type="dxa"/>
        </w:tblCellMar>
        <w:tblLook w:val="0420" w:firstRow="1" w:lastRow="0" w:firstColumn="0" w:lastColumn="0" w:noHBand="0" w:noVBand="1"/>
      </w:tblPr>
      <w:tblGrid>
        <w:gridCol w:w="1724"/>
        <w:gridCol w:w="1596"/>
        <w:gridCol w:w="2070"/>
        <w:gridCol w:w="2160"/>
      </w:tblGrid>
      <w:tr w:rsidR="005A16FD" w:rsidRPr="005A16FD" w14:paraId="5010134B" w14:textId="77777777" w:rsidTr="00C90452">
        <w:trPr>
          <w:trHeight w:val="457"/>
        </w:trPr>
        <w:tc>
          <w:tcPr>
            <w:tcW w:w="1724" w:type="dxa"/>
            <w:tcBorders>
              <w:top w:val="single" w:sz="8" w:space="0" w:color="FFFFFF"/>
              <w:left w:val="single" w:sz="8" w:space="0" w:color="FFFFFF"/>
              <w:bottom w:val="single" w:sz="24" w:space="0" w:color="FFFFFF"/>
              <w:right w:val="single" w:sz="8" w:space="0" w:color="FFFFFF"/>
            </w:tcBorders>
            <w:shd w:val="clear" w:color="auto" w:fill="F99700"/>
            <w:tcMar>
              <w:top w:w="72" w:type="dxa"/>
              <w:left w:w="144" w:type="dxa"/>
              <w:bottom w:w="72" w:type="dxa"/>
              <w:right w:w="144" w:type="dxa"/>
            </w:tcMar>
            <w:hideMark/>
          </w:tcPr>
          <w:p w14:paraId="049075E2" w14:textId="77777777" w:rsidR="005A16FD" w:rsidRPr="005A16FD" w:rsidRDefault="005A16FD" w:rsidP="005A16FD">
            <w:r w:rsidRPr="005A16FD">
              <w:rPr>
                <w:b/>
                <w:bCs/>
              </w:rPr>
              <w:t>Job</w:t>
            </w:r>
          </w:p>
        </w:tc>
        <w:tc>
          <w:tcPr>
            <w:tcW w:w="1596" w:type="dxa"/>
            <w:tcBorders>
              <w:top w:val="single" w:sz="8" w:space="0" w:color="FFFFFF"/>
              <w:left w:val="single" w:sz="8" w:space="0" w:color="FFFFFF"/>
              <w:bottom w:val="single" w:sz="24" w:space="0" w:color="FFFFFF"/>
              <w:right w:val="single" w:sz="8" w:space="0" w:color="FFFFFF"/>
            </w:tcBorders>
            <w:shd w:val="clear" w:color="auto" w:fill="F99700"/>
            <w:tcMar>
              <w:top w:w="72" w:type="dxa"/>
              <w:left w:w="144" w:type="dxa"/>
              <w:bottom w:w="72" w:type="dxa"/>
              <w:right w:w="144" w:type="dxa"/>
            </w:tcMar>
            <w:hideMark/>
          </w:tcPr>
          <w:p w14:paraId="350710A1" w14:textId="77777777" w:rsidR="005A16FD" w:rsidRPr="005A16FD" w:rsidRDefault="005A16FD" w:rsidP="005A16FD">
            <w:r w:rsidRPr="005A16FD">
              <w:rPr>
                <w:b/>
                <w:bCs/>
              </w:rPr>
              <w:t>Current Wage</w:t>
            </w:r>
          </w:p>
        </w:tc>
        <w:tc>
          <w:tcPr>
            <w:tcW w:w="2070" w:type="dxa"/>
            <w:tcBorders>
              <w:top w:val="single" w:sz="8" w:space="0" w:color="FFFFFF"/>
              <w:left w:val="single" w:sz="8" w:space="0" w:color="FFFFFF"/>
              <w:bottom w:val="single" w:sz="24" w:space="0" w:color="FFFFFF"/>
              <w:right w:val="single" w:sz="8" w:space="0" w:color="FFFFFF"/>
            </w:tcBorders>
            <w:shd w:val="clear" w:color="auto" w:fill="F99700"/>
            <w:tcMar>
              <w:top w:w="72" w:type="dxa"/>
              <w:left w:w="144" w:type="dxa"/>
              <w:bottom w:w="72" w:type="dxa"/>
              <w:right w:w="144" w:type="dxa"/>
            </w:tcMar>
            <w:hideMark/>
          </w:tcPr>
          <w:p w14:paraId="6B15CCCC" w14:textId="3E6B7172" w:rsidR="005A16FD" w:rsidRPr="005A16FD" w:rsidRDefault="005A16FD" w:rsidP="005A16FD">
            <w:r w:rsidRPr="005A16FD">
              <w:rPr>
                <w:b/>
                <w:bCs/>
              </w:rPr>
              <w:t xml:space="preserve">July 1, </w:t>
            </w:r>
            <w:r w:rsidR="00154F27" w:rsidRPr="005A16FD">
              <w:rPr>
                <w:b/>
                <w:bCs/>
              </w:rPr>
              <w:t>2021 Wage</w:t>
            </w:r>
          </w:p>
        </w:tc>
        <w:tc>
          <w:tcPr>
            <w:tcW w:w="2160" w:type="dxa"/>
            <w:tcBorders>
              <w:top w:val="single" w:sz="8" w:space="0" w:color="FFFFFF"/>
              <w:left w:val="single" w:sz="8" w:space="0" w:color="FFFFFF"/>
              <w:bottom w:val="single" w:sz="24" w:space="0" w:color="FFFFFF"/>
              <w:right w:val="single" w:sz="8" w:space="0" w:color="FFFFFF"/>
            </w:tcBorders>
            <w:shd w:val="clear" w:color="auto" w:fill="F99700"/>
            <w:tcMar>
              <w:top w:w="72" w:type="dxa"/>
              <w:left w:w="144" w:type="dxa"/>
              <w:bottom w:w="72" w:type="dxa"/>
              <w:right w:w="144" w:type="dxa"/>
            </w:tcMar>
            <w:hideMark/>
          </w:tcPr>
          <w:p w14:paraId="3E5EA5EC" w14:textId="4ACE7FB0" w:rsidR="005A16FD" w:rsidRPr="005A16FD" w:rsidRDefault="005A16FD" w:rsidP="005A16FD">
            <w:r w:rsidRPr="005A16FD">
              <w:rPr>
                <w:b/>
                <w:bCs/>
              </w:rPr>
              <w:t xml:space="preserve">July 1, </w:t>
            </w:r>
            <w:r w:rsidR="00154F27" w:rsidRPr="005A16FD">
              <w:rPr>
                <w:b/>
                <w:bCs/>
              </w:rPr>
              <w:t>2022 Wage</w:t>
            </w:r>
          </w:p>
        </w:tc>
      </w:tr>
      <w:tr w:rsidR="005A16FD" w:rsidRPr="005A16FD" w14:paraId="6F953FAA" w14:textId="77777777" w:rsidTr="00C90452">
        <w:trPr>
          <w:trHeight w:val="800"/>
        </w:trPr>
        <w:tc>
          <w:tcPr>
            <w:tcW w:w="1724" w:type="dxa"/>
            <w:tcBorders>
              <w:top w:val="single" w:sz="24" w:space="0" w:color="FFFFFF"/>
              <w:left w:val="single" w:sz="8" w:space="0" w:color="FFFFFF"/>
              <w:bottom w:val="single" w:sz="8" w:space="0" w:color="FFFFFF"/>
              <w:right w:val="single" w:sz="8" w:space="0" w:color="FFFFFF"/>
            </w:tcBorders>
            <w:shd w:val="clear" w:color="auto" w:fill="FDDDCB"/>
            <w:tcMar>
              <w:top w:w="15" w:type="dxa"/>
              <w:left w:w="108" w:type="dxa"/>
              <w:bottom w:w="0" w:type="dxa"/>
              <w:right w:w="108" w:type="dxa"/>
            </w:tcMar>
            <w:hideMark/>
          </w:tcPr>
          <w:p w14:paraId="13C105CE" w14:textId="77777777" w:rsidR="005A16FD" w:rsidRPr="005A16FD" w:rsidRDefault="005A16FD" w:rsidP="005A16FD">
            <w:r w:rsidRPr="005A16FD">
              <w:t>Military Security Officer Trainee</w:t>
            </w:r>
          </w:p>
        </w:tc>
        <w:tc>
          <w:tcPr>
            <w:tcW w:w="1596" w:type="dxa"/>
            <w:tcBorders>
              <w:top w:val="single" w:sz="24" w:space="0" w:color="FFFFFF"/>
              <w:left w:val="single" w:sz="8" w:space="0" w:color="FFFFFF"/>
              <w:bottom w:val="single" w:sz="8" w:space="0" w:color="FFFFFF"/>
              <w:right w:val="single" w:sz="8" w:space="0" w:color="FFFFFF"/>
            </w:tcBorders>
            <w:shd w:val="clear" w:color="auto" w:fill="FDDDCB"/>
            <w:tcMar>
              <w:top w:w="72" w:type="dxa"/>
              <w:left w:w="144" w:type="dxa"/>
              <w:bottom w:w="72" w:type="dxa"/>
              <w:right w:w="144" w:type="dxa"/>
            </w:tcMar>
            <w:hideMark/>
          </w:tcPr>
          <w:p w14:paraId="6F087657" w14:textId="77777777" w:rsidR="005A16FD" w:rsidRPr="005A16FD" w:rsidRDefault="005A16FD" w:rsidP="005A16FD">
            <w:r w:rsidRPr="005A16FD">
              <w:t>S15.35</w:t>
            </w:r>
          </w:p>
        </w:tc>
        <w:tc>
          <w:tcPr>
            <w:tcW w:w="2070" w:type="dxa"/>
            <w:tcBorders>
              <w:top w:val="single" w:sz="24" w:space="0" w:color="FFFFFF"/>
              <w:left w:val="single" w:sz="8" w:space="0" w:color="FFFFFF"/>
              <w:bottom w:val="single" w:sz="8" w:space="0" w:color="FFFFFF"/>
              <w:right w:val="single" w:sz="8" w:space="0" w:color="FFFFFF"/>
            </w:tcBorders>
            <w:shd w:val="clear" w:color="auto" w:fill="FDDDCB"/>
            <w:tcMar>
              <w:top w:w="15" w:type="dxa"/>
              <w:left w:w="108" w:type="dxa"/>
              <w:bottom w:w="0" w:type="dxa"/>
              <w:right w:w="108" w:type="dxa"/>
            </w:tcMar>
            <w:hideMark/>
          </w:tcPr>
          <w:p w14:paraId="32B0E4E3" w14:textId="77777777" w:rsidR="005A16FD" w:rsidRPr="005A16FD" w:rsidRDefault="005A16FD" w:rsidP="005A16FD">
            <w:r w:rsidRPr="005A16FD">
              <w:t>$15.66</w:t>
            </w:r>
          </w:p>
        </w:tc>
        <w:tc>
          <w:tcPr>
            <w:tcW w:w="2160" w:type="dxa"/>
            <w:tcBorders>
              <w:top w:val="single" w:sz="24" w:space="0" w:color="FFFFFF"/>
              <w:left w:val="single" w:sz="8" w:space="0" w:color="FFFFFF"/>
              <w:bottom w:val="single" w:sz="8" w:space="0" w:color="FFFFFF"/>
              <w:right w:val="single" w:sz="8" w:space="0" w:color="FFFFFF"/>
            </w:tcBorders>
            <w:shd w:val="clear" w:color="auto" w:fill="FDDDCB"/>
            <w:tcMar>
              <w:top w:w="15" w:type="dxa"/>
              <w:left w:w="108" w:type="dxa"/>
              <w:bottom w:w="0" w:type="dxa"/>
              <w:right w:w="108" w:type="dxa"/>
            </w:tcMar>
            <w:hideMark/>
          </w:tcPr>
          <w:p w14:paraId="4749A6EA" w14:textId="77777777" w:rsidR="005A16FD" w:rsidRPr="005A16FD" w:rsidRDefault="005A16FD" w:rsidP="005A16FD">
            <w:r w:rsidRPr="005A16FD">
              <w:t>$15.97</w:t>
            </w:r>
          </w:p>
        </w:tc>
      </w:tr>
      <w:tr w:rsidR="005A16FD" w:rsidRPr="005A16FD" w14:paraId="3C650A97" w14:textId="77777777" w:rsidTr="00C90452">
        <w:trPr>
          <w:trHeight w:val="809"/>
        </w:trPr>
        <w:tc>
          <w:tcPr>
            <w:tcW w:w="1724" w:type="dxa"/>
            <w:tcBorders>
              <w:top w:val="single" w:sz="8" w:space="0" w:color="FFFFFF"/>
              <w:left w:val="single" w:sz="8" w:space="0" w:color="FFFFFF"/>
              <w:bottom w:val="single" w:sz="8" w:space="0" w:color="FFFFFF"/>
              <w:right w:val="single" w:sz="8" w:space="0" w:color="FFFFFF"/>
            </w:tcBorders>
            <w:shd w:val="clear" w:color="auto" w:fill="FEEFE7"/>
            <w:tcMar>
              <w:top w:w="15" w:type="dxa"/>
              <w:left w:w="108" w:type="dxa"/>
              <w:bottom w:w="0" w:type="dxa"/>
              <w:right w:w="108" w:type="dxa"/>
            </w:tcMar>
            <w:hideMark/>
          </w:tcPr>
          <w:p w14:paraId="4BB842BC" w14:textId="77777777" w:rsidR="005A16FD" w:rsidRPr="005A16FD" w:rsidRDefault="005A16FD" w:rsidP="005A16FD">
            <w:r w:rsidRPr="005A16FD">
              <w:t xml:space="preserve">Military Security Officer </w:t>
            </w:r>
          </w:p>
        </w:tc>
        <w:tc>
          <w:tcPr>
            <w:tcW w:w="1596" w:type="dxa"/>
            <w:tcBorders>
              <w:top w:val="single" w:sz="8" w:space="0" w:color="FFFFFF"/>
              <w:left w:val="single" w:sz="8" w:space="0" w:color="FFFFFF"/>
              <w:bottom w:val="single" w:sz="8" w:space="0" w:color="FFFFFF"/>
              <w:right w:val="single" w:sz="8" w:space="0" w:color="FFFFFF"/>
            </w:tcBorders>
            <w:shd w:val="clear" w:color="auto" w:fill="FEEFE7"/>
            <w:tcMar>
              <w:top w:w="72" w:type="dxa"/>
              <w:left w:w="144" w:type="dxa"/>
              <w:bottom w:w="72" w:type="dxa"/>
              <w:right w:w="144" w:type="dxa"/>
            </w:tcMar>
            <w:hideMark/>
          </w:tcPr>
          <w:p w14:paraId="76E50860" w14:textId="77777777" w:rsidR="005A16FD" w:rsidRPr="005A16FD" w:rsidRDefault="005A16FD" w:rsidP="005A16FD">
            <w:r w:rsidRPr="005A16FD">
              <w:t>$16.80</w:t>
            </w:r>
          </w:p>
        </w:tc>
        <w:tc>
          <w:tcPr>
            <w:tcW w:w="2070" w:type="dxa"/>
            <w:tcBorders>
              <w:top w:val="single" w:sz="8" w:space="0" w:color="FFFFFF"/>
              <w:left w:val="single" w:sz="8" w:space="0" w:color="FFFFFF"/>
              <w:bottom w:val="single" w:sz="8" w:space="0" w:color="FFFFFF"/>
              <w:right w:val="single" w:sz="8" w:space="0" w:color="FFFFFF"/>
            </w:tcBorders>
            <w:shd w:val="clear" w:color="auto" w:fill="FEEFE7"/>
            <w:tcMar>
              <w:top w:w="15" w:type="dxa"/>
              <w:left w:w="108" w:type="dxa"/>
              <w:bottom w:w="0" w:type="dxa"/>
              <w:right w:w="108" w:type="dxa"/>
            </w:tcMar>
            <w:hideMark/>
          </w:tcPr>
          <w:p w14:paraId="4B7F4229" w14:textId="77777777" w:rsidR="005A16FD" w:rsidRPr="005A16FD" w:rsidRDefault="005A16FD" w:rsidP="005A16FD">
            <w:r w:rsidRPr="005A16FD">
              <w:t>$17.14</w:t>
            </w:r>
          </w:p>
        </w:tc>
        <w:tc>
          <w:tcPr>
            <w:tcW w:w="2160" w:type="dxa"/>
            <w:tcBorders>
              <w:top w:val="single" w:sz="8" w:space="0" w:color="FFFFFF"/>
              <w:left w:val="single" w:sz="8" w:space="0" w:color="FFFFFF"/>
              <w:bottom w:val="single" w:sz="8" w:space="0" w:color="FFFFFF"/>
              <w:right w:val="single" w:sz="8" w:space="0" w:color="FFFFFF"/>
            </w:tcBorders>
            <w:shd w:val="clear" w:color="auto" w:fill="FEEFE7"/>
            <w:tcMar>
              <w:top w:w="15" w:type="dxa"/>
              <w:left w:w="108" w:type="dxa"/>
              <w:bottom w:w="0" w:type="dxa"/>
              <w:right w:w="108" w:type="dxa"/>
            </w:tcMar>
            <w:hideMark/>
          </w:tcPr>
          <w:p w14:paraId="6C19FF53" w14:textId="77777777" w:rsidR="005A16FD" w:rsidRPr="005A16FD" w:rsidRDefault="005A16FD" w:rsidP="005A16FD">
            <w:r w:rsidRPr="005A16FD">
              <w:t>$17.48</w:t>
            </w:r>
          </w:p>
        </w:tc>
      </w:tr>
      <w:tr w:rsidR="005A16FD" w:rsidRPr="005A16FD" w14:paraId="3A84CEF0" w14:textId="77777777" w:rsidTr="00C90452">
        <w:trPr>
          <w:trHeight w:val="1078"/>
        </w:trPr>
        <w:tc>
          <w:tcPr>
            <w:tcW w:w="1724" w:type="dxa"/>
            <w:tcBorders>
              <w:top w:val="single" w:sz="8" w:space="0" w:color="FFFFFF"/>
              <w:left w:val="single" w:sz="8" w:space="0" w:color="FFFFFF"/>
              <w:bottom w:val="single" w:sz="8" w:space="0" w:color="FFFFFF"/>
              <w:right w:val="single" w:sz="8" w:space="0" w:color="FFFFFF"/>
            </w:tcBorders>
            <w:shd w:val="clear" w:color="auto" w:fill="FDDDCB"/>
            <w:tcMar>
              <w:top w:w="15" w:type="dxa"/>
              <w:left w:w="108" w:type="dxa"/>
              <w:bottom w:w="0" w:type="dxa"/>
              <w:right w:w="108" w:type="dxa"/>
            </w:tcMar>
            <w:hideMark/>
          </w:tcPr>
          <w:p w14:paraId="0B540B04" w14:textId="77777777" w:rsidR="005A16FD" w:rsidRPr="005A16FD" w:rsidRDefault="005A16FD" w:rsidP="005A16FD">
            <w:r w:rsidRPr="005A16FD">
              <w:t>Security Communications Specialist</w:t>
            </w:r>
          </w:p>
        </w:tc>
        <w:tc>
          <w:tcPr>
            <w:tcW w:w="1596" w:type="dxa"/>
            <w:tcBorders>
              <w:top w:val="single" w:sz="8" w:space="0" w:color="FFFFFF"/>
              <w:left w:val="single" w:sz="8" w:space="0" w:color="FFFFFF"/>
              <w:bottom w:val="single" w:sz="8" w:space="0" w:color="FFFFFF"/>
              <w:right w:val="single" w:sz="8" w:space="0" w:color="FFFFFF"/>
            </w:tcBorders>
            <w:shd w:val="clear" w:color="auto" w:fill="FDDDCB"/>
            <w:tcMar>
              <w:top w:w="72" w:type="dxa"/>
              <w:left w:w="144" w:type="dxa"/>
              <w:bottom w:w="72" w:type="dxa"/>
              <w:right w:w="144" w:type="dxa"/>
            </w:tcMar>
            <w:hideMark/>
          </w:tcPr>
          <w:p w14:paraId="323748DC" w14:textId="77777777" w:rsidR="005A16FD" w:rsidRPr="005A16FD" w:rsidRDefault="005A16FD" w:rsidP="005A16FD">
            <w:r w:rsidRPr="005A16FD">
              <w:t>$15.92</w:t>
            </w:r>
          </w:p>
        </w:tc>
        <w:tc>
          <w:tcPr>
            <w:tcW w:w="2070" w:type="dxa"/>
            <w:tcBorders>
              <w:top w:val="single" w:sz="8" w:space="0" w:color="FFFFFF"/>
              <w:left w:val="single" w:sz="8" w:space="0" w:color="FFFFFF"/>
              <w:bottom w:val="single" w:sz="8" w:space="0" w:color="FFFFFF"/>
              <w:right w:val="single" w:sz="8" w:space="0" w:color="FFFFFF"/>
            </w:tcBorders>
            <w:shd w:val="clear" w:color="auto" w:fill="FDDDCB"/>
            <w:tcMar>
              <w:top w:w="15" w:type="dxa"/>
              <w:left w:w="108" w:type="dxa"/>
              <w:bottom w:w="0" w:type="dxa"/>
              <w:right w:w="108" w:type="dxa"/>
            </w:tcMar>
            <w:hideMark/>
          </w:tcPr>
          <w:p w14:paraId="0DF2E070" w14:textId="77777777" w:rsidR="005A16FD" w:rsidRPr="005A16FD" w:rsidRDefault="005A16FD" w:rsidP="005A16FD">
            <w:r w:rsidRPr="005A16FD">
              <w:t>$16.24</w:t>
            </w:r>
          </w:p>
        </w:tc>
        <w:tc>
          <w:tcPr>
            <w:tcW w:w="2160" w:type="dxa"/>
            <w:tcBorders>
              <w:top w:val="single" w:sz="8" w:space="0" w:color="FFFFFF"/>
              <w:left w:val="single" w:sz="8" w:space="0" w:color="FFFFFF"/>
              <w:bottom w:val="single" w:sz="8" w:space="0" w:color="FFFFFF"/>
              <w:right w:val="single" w:sz="8" w:space="0" w:color="FFFFFF"/>
            </w:tcBorders>
            <w:shd w:val="clear" w:color="auto" w:fill="FDDDCB"/>
            <w:tcMar>
              <w:top w:w="15" w:type="dxa"/>
              <w:left w:w="108" w:type="dxa"/>
              <w:bottom w:w="0" w:type="dxa"/>
              <w:right w:w="108" w:type="dxa"/>
            </w:tcMar>
            <w:hideMark/>
          </w:tcPr>
          <w:p w14:paraId="3998EB39" w14:textId="77777777" w:rsidR="005A16FD" w:rsidRPr="005A16FD" w:rsidRDefault="005A16FD" w:rsidP="005A16FD">
            <w:r w:rsidRPr="005A16FD">
              <w:t>$16.56</w:t>
            </w:r>
          </w:p>
        </w:tc>
      </w:tr>
      <w:tr w:rsidR="005A16FD" w:rsidRPr="005A16FD" w14:paraId="7BBF8764" w14:textId="77777777" w:rsidTr="00C90452">
        <w:trPr>
          <w:trHeight w:val="800"/>
        </w:trPr>
        <w:tc>
          <w:tcPr>
            <w:tcW w:w="1724" w:type="dxa"/>
            <w:tcBorders>
              <w:top w:val="single" w:sz="8" w:space="0" w:color="FFFFFF"/>
              <w:left w:val="single" w:sz="8" w:space="0" w:color="FFFFFF"/>
              <w:bottom w:val="single" w:sz="8" w:space="0" w:color="FFFFFF"/>
              <w:right w:val="single" w:sz="8" w:space="0" w:color="FFFFFF"/>
            </w:tcBorders>
            <w:shd w:val="clear" w:color="auto" w:fill="FEEFE7"/>
            <w:tcMar>
              <w:top w:w="15" w:type="dxa"/>
              <w:left w:w="108" w:type="dxa"/>
              <w:bottom w:w="0" w:type="dxa"/>
              <w:right w:w="108" w:type="dxa"/>
            </w:tcMar>
            <w:hideMark/>
          </w:tcPr>
          <w:p w14:paraId="14038FE0" w14:textId="77777777" w:rsidR="005A16FD" w:rsidRPr="005A16FD" w:rsidRDefault="005A16FD" w:rsidP="005A16FD">
            <w:r w:rsidRPr="005A16FD">
              <w:t>Security Guard</w:t>
            </w:r>
          </w:p>
        </w:tc>
        <w:tc>
          <w:tcPr>
            <w:tcW w:w="1596" w:type="dxa"/>
            <w:tcBorders>
              <w:top w:val="single" w:sz="8" w:space="0" w:color="FFFFFF"/>
              <w:left w:val="single" w:sz="8" w:space="0" w:color="FFFFFF"/>
              <w:bottom w:val="single" w:sz="8" w:space="0" w:color="FFFFFF"/>
              <w:right w:val="single" w:sz="8" w:space="0" w:color="FFFFFF"/>
            </w:tcBorders>
            <w:shd w:val="clear" w:color="auto" w:fill="FEEFE7"/>
            <w:tcMar>
              <w:top w:w="72" w:type="dxa"/>
              <w:left w:w="144" w:type="dxa"/>
              <w:bottom w:w="72" w:type="dxa"/>
              <w:right w:w="144" w:type="dxa"/>
            </w:tcMar>
            <w:hideMark/>
          </w:tcPr>
          <w:p w14:paraId="67B3512D" w14:textId="77777777" w:rsidR="005A16FD" w:rsidRPr="005A16FD" w:rsidRDefault="005A16FD" w:rsidP="005A16FD">
            <w:r w:rsidRPr="005A16FD">
              <w:t>$12.18</w:t>
            </w:r>
          </w:p>
        </w:tc>
        <w:tc>
          <w:tcPr>
            <w:tcW w:w="2070" w:type="dxa"/>
            <w:tcBorders>
              <w:top w:val="single" w:sz="8" w:space="0" w:color="FFFFFF"/>
              <w:left w:val="single" w:sz="8" w:space="0" w:color="FFFFFF"/>
              <w:bottom w:val="single" w:sz="8" w:space="0" w:color="FFFFFF"/>
              <w:right w:val="single" w:sz="8" w:space="0" w:color="FFFFFF"/>
            </w:tcBorders>
            <w:shd w:val="clear" w:color="auto" w:fill="FEEFE7"/>
            <w:tcMar>
              <w:top w:w="15" w:type="dxa"/>
              <w:left w:w="108" w:type="dxa"/>
              <w:bottom w:w="0" w:type="dxa"/>
              <w:right w:w="108" w:type="dxa"/>
            </w:tcMar>
            <w:hideMark/>
          </w:tcPr>
          <w:p w14:paraId="653E0C27" w14:textId="77777777" w:rsidR="005A16FD" w:rsidRPr="005A16FD" w:rsidRDefault="005A16FD" w:rsidP="005A16FD">
            <w:r w:rsidRPr="005A16FD">
              <w:t>$12.42</w:t>
            </w:r>
          </w:p>
        </w:tc>
        <w:tc>
          <w:tcPr>
            <w:tcW w:w="2160" w:type="dxa"/>
            <w:tcBorders>
              <w:top w:val="single" w:sz="8" w:space="0" w:color="FFFFFF"/>
              <w:left w:val="single" w:sz="8" w:space="0" w:color="FFFFFF"/>
              <w:bottom w:val="single" w:sz="8" w:space="0" w:color="FFFFFF"/>
              <w:right w:val="single" w:sz="8" w:space="0" w:color="FFFFFF"/>
            </w:tcBorders>
            <w:shd w:val="clear" w:color="auto" w:fill="FEEFE7"/>
            <w:tcMar>
              <w:top w:w="15" w:type="dxa"/>
              <w:left w:w="108" w:type="dxa"/>
              <w:bottom w:w="0" w:type="dxa"/>
              <w:right w:w="108" w:type="dxa"/>
            </w:tcMar>
            <w:hideMark/>
          </w:tcPr>
          <w:p w14:paraId="18652816" w14:textId="77777777" w:rsidR="005A16FD" w:rsidRPr="005A16FD" w:rsidRDefault="005A16FD" w:rsidP="005A16FD">
            <w:r w:rsidRPr="005A16FD">
              <w:t>$12.67</w:t>
            </w:r>
          </w:p>
        </w:tc>
      </w:tr>
    </w:tbl>
    <w:p w14:paraId="615A3118" w14:textId="044C07E2" w:rsidR="00415E3C" w:rsidRDefault="00415E3C" w:rsidP="008B3A6E">
      <w:pPr>
        <w:rPr>
          <w:b/>
          <w:bCs/>
          <w:color w:val="FF0000"/>
          <w:sz w:val="28"/>
          <w:szCs w:val="28"/>
        </w:rPr>
      </w:pPr>
    </w:p>
    <w:p w14:paraId="4E1A22CC" w14:textId="77777777" w:rsidR="00F21920" w:rsidRDefault="00F21920" w:rsidP="008B3A6E">
      <w:pPr>
        <w:rPr>
          <w:b/>
          <w:bCs/>
          <w:color w:val="FF0000"/>
          <w:sz w:val="28"/>
          <w:szCs w:val="28"/>
        </w:rPr>
      </w:pPr>
    </w:p>
    <w:p w14:paraId="161DE829" w14:textId="2DFD2FE1" w:rsidR="008B3A6E" w:rsidRPr="00F21920" w:rsidRDefault="0054442A" w:rsidP="005A2336">
      <w:pPr>
        <w:jc w:val="center"/>
        <w:rPr>
          <w:b/>
          <w:bCs/>
          <w:color w:val="000000" w:themeColor="text1"/>
          <w:sz w:val="28"/>
          <w:szCs w:val="28"/>
        </w:rPr>
      </w:pPr>
      <w:r w:rsidRPr="00F21920">
        <w:rPr>
          <w:b/>
          <w:bCs/>
          <w:color w:val="000000" w:themeColor="text1"/>
          <w:sz w:val="28"/>
          <w:szCs w:val="28"/>
        </w:rPr>
        <w:t>POSTLOG:</w:t>
      </w:r>
    </w:p>
    <w:p w14:paraId="45A17B60" w14:textId="2104FE65" w:rsidR="008B3A6E" w:rsidRPr="00402475" w:rsidRDefault="005A16FD" w:rsidP="00361A00">
      <w:pPr>
        <w:jc w:val="center"/>
        <w:rPr>
          <w:b/>
          <w:bCs/>
          <w:sz w:val="28"/>
          <w:szCs w:val="28"/>
        </w:rPr>
      </w:pPr>
      <w:r w:rsidRPr="00402475">
        <w:rPr>
          <w:b/>
          <w:bCs/>
          <w:sz w:val="28"/>
          <w:szCs w:val="28"/>
        </w:rPr>
        <w:t xml:space="preserve">This is not an ideal contract. </w:t>
      </w:r>
      <w:r w:rsidR="00D36F35" w:rsidRPr="00402475">
        <w:rPr>
          <w:b/>
          <w:bCs/>
          <w:sz w:val="28"/>
          <w:szCs w:val="28"/>
        </w:rPr>
        <w:t>Covid</w:t>
      </w:r>
      <w:r w:rsidR="00A247E7" w:rsidRPr="00402475">
        <w:rPr>
          <w:b/>
          <w:bCs/>
          <w:sz w:val="28"/>
          <w:szCs w:val="28"/>
        </w:rPr>
        <w:t>-19 made this year challenging financially.</w:t>
      </w:r>
    </w:p>
    <w:p w14:paraId="273D20C6" w14:textId="474E92DB" w:rsidR="008B3A6E" w:rsidRPr="00402475" w:rsidRDefault="00E45689" w:rsidP="00361A00">
      <w:pPr>
        <w:jc w:val="center"/>
        <w:rPr>
          <w:b/>
          <w:bCs/>
          <w:sz w:val="28"/>
          <w:szCs w:val="28"/>
        </w:rPr>
      </w:pPr>
      <w:r w:rsidRPr="00402475">
        <w:rPr>
          <w:b/>
          <w:bCs/>
          <w:sz w:val="28"/>
          <w:szCs w:val="28"/>
        </w:rPr>
        <w:t xml:space="preserve">We </w:t>
      </w:r>
      <w:proofErr w:type="gramStart"/>
      <w:r w:rsidR="00354381" w:rsidRPr="00402475">
        <w:rPr>
          <w:b/>
          <w:bCs/>
          <w:sz w:val="28"/>
          <w:szCs w:val="28"/>
        </w:rPr>
        <w:t>can’t</w:t>
      </w:r>
      <w:proofErr w:type="gramEnd"/>
      <w:r w:rsidRPr="00402475">
        <w:rPr>
          <w:b/>
          <w:bCs/>
          <w:sz w:val="28"/>
          <w:szCs w:val="28"/>
        </w:rPr>
        <w:t xml:space="preserve"> risk losing our Step Plan </w:t>
      </w:r>
      <w:r w:rsidR="00013528" w:rsidRPr="00402475">
        <w:rPr>
          <w:b/>
          <w:bCs/>
          <w:sz w:val="28"/>
          <w:szCs w:val="28"/>
        </w:rPr>
        <w:t xml:space="preserve">by going to </w:t>
      </w:r>
      <w:r w:rsidR="00354381" w:rsidRPr="00402475">
        <w:rPr>
          <w:b/>
          <w:bCs/>
          <w:sz w:val="28"/>
          <w:szCs w:val="28"/>
        </w:rPr>
        <w:t>CIR (Court of Industrial Relations)</w:t>
      </w:r>
      <w:r w:rsidR="00013528" w:rsidRPr="00402475">
        <w:rPr>
          <w:b/>
          <w:bCs/>
          <w:sz w:val="28"/>
          <w:szCs w:val="28"/>
        </w:rPr>
        <w:t>.</w:t>
      </w:r>
    </w:p>
    <w:p w14:paraId="3D081292" w14:textId="42237965" w:rsidR="008B3A6E" w:rsidRPr="00402475" w:rsidRDefault="005A16FD" w:rsidP="00361A00">
      <w:pPr>
        <w:jc w:val="center"/>
        <w:rPr>
          <w:b/>
          <w:bCs/>
          <w:sz w:val="28"/>
          <w:szCs w:val="28"/>
        </w:rPr>
      </w:pPr>
      <w:r w:rsidRPr="00402475">
        <w:rPr>
          <w:b/>
          <w:bCs/>
          <w:sz w:val="28"/>
          <w:szCs w:val="28"/>
        </w:rPr>
        <w:t xml:space="preserve">We believe economic and political conditions are likely to </w:t>
      </w:r>
      <w:r w:rsidR="00AE6D79" w:rsidRPr="00402475">
        <w:rPr>
          <w:b/>
          <w:bCs/>
          <w:sz w:val="28"/>
          <w:szCs w:val="28"/>
        </w:rPr>
        <w:t>improve</w:t>
      </w:r>
      <w:r w:rsidRPr="00402475">
        <w:rPr>
          <w:b/>
          <w:bCs/>
          <w:sz w:val="28"/>
          <w:szCs w:val="28"/>
        </w:rPr>
        <w:t xml:space="preserve"> in 2 years.</w:t>
      </w:r>
    </w:p>
    <w:p w14:paraId="0558A017" w14:textId="77777777" w:rsidR="00361A00" w:rsidRPr="00361A00" w:rsidRDefault="00361A00" w:rsidP="008A0D7E">
      <w:pPr>
        <w:jc w:val="center"/>
        <w:rPr>
          <w:b/>
          <w:bCs/>
          <w:color w:val="FF0000"/>
          <w:sz w:val="28"/>
          <w:szCs w:val="28"/>
        </w:rPr>
      </w:pPr>
    </w:p>
    <w:p w14:paraId="6442F1DF" w14:textId="01787622" w:rsidR="008B3A6E" w:rsidRPr="00361A00" w:rsidRDefault="008B3A6E" w:rsidP="008A0D7E">
      <w:pPr>
        <w:jc w:val="center"/>
        <w:rPr>
          <w:b/>
          <w:bCs/>
          <w:color w:val="FF0000"/>
          <w:sz w:val="28"/>
          <w:szCs w:val="28"/>
        </w:rPr>
      </w:pPr>
      <w:r w:rsidRPr="00361A00">
        <w:rPr>
          <w:b/>
          <w:bCs/>
          <w:color w:val="FF0000"/>
          <w:sz w:val="28"/>
          <w:szCs w:val="28"/>
        </w:rPr>
        <w:t xml:space="preserve">THE FOP IS RECOMMENDING THE MEMBERSHIP VOTE </w:t>
      </w:r>
      <w:r w:rsidRPr="00361A00">
        <w:rPr>
          <w:b/>
          <w:bCs/>
          <w:color w:val="FF0000"/>
          <w:sz w:val="28"/>
          <w:szCs w:val="28"/>
          <w:u w:val="single"/>
        </w:rPr>
        <w:t>YES</w:t>
      </w:r>
      <w:r w:rsidRPr="00361A00">
        <w:rPr>
          <w:b/>
          <w:bCs/>
          <w:color w:val="FF0000"/>
          <w:sz w:val="28"/>
          <w:szCs w:val="28"/>
        </w:rPr>
        <w:t xml:space="preserve"> FOR THE CONTRACT.</w:t>
      </w:r>
    </w:p>
    <w:p w14:paraId="2C47AD66" w14:textId="77777777" w:rsidR="00361A00" w:rsidRDefault="00361A00" w:rsidP="00415E3C">
      <w:pPr>
        <w:rPr>
          <w:b/>
          <w:bCs/>
          <w:sz w:val="24"/>
          <w:szCs w:val="24"/>
        </w:rPr>
      </w:pPr>
    </w:p>
    <w:p w14:paraId="09C7F574" w14:textId="3C4B3547" w:rsidR="00EB153B" w:rsidRPr="00EB153B" w:rsidRDefault="00EB153B" w:rsidP="00415E3C">
      <w:pPr>
        <w:rPr>
          <w:sz w:val="24"/>
          <w:szCs w:val="24"/>
        </w:rPr>
      </w:pPr>
      <w:r w:rsidRPr="00E23553">
        <w:rPr>
          <w:b/>
          <w:bCs/>
          <w:sz w:val="24"/>
          <w:szCs w:val="24"/>
        </w:rPr>
        <w:t>Bargaining Team Members:</w:t>
      </w:r>
      <w:r w:rsidRPr="00E23553">
        <w:rPr>
          <w:sz w:val="24"/>
          <w:szCs w:val="24"/>
        </w:rPr>
        <w:t xml:space="preserve"> President Mike Chipman - CCCO, Vice President Jerry Brittain - OCC, VP2 Josh </w:t>
      </w:r>
      <w:proofErr w:type="spellStart"/>
      <w:r w:rsidRPr="00E23553">
        <w:rPr>
          <w:sz w:val="24"/>
          <w:szCs w:val="24"/>
        </w:rPr>
        <w:t>Osienger</w:t>
      </w:r>
      <w:proofErr w:type="spellEnd"/>
      <w:r w:rsidRPr="00E23553">
        <w:rPr>
          <w:sz w:val="24"/>
          <w:szCs w:val="24"/>
        </w:rPr>
        <w:t xml:space="preserve"> - NSP, Sgt At Arms TJ Rutherford - TSCI, Institutional Trustee Jerry </w:t>
      </w:r>
      <w:proofErr w:type="spellStart"/>
      <w:r w:rsidRPr="00E23553">
        <w:rPr>
          <w:sz w:val="24"/>
          <w:szCs w:val="24"/>
        </w:rPr>
        <w:t>Sonnek</w:t>
      </w:r>
      <w:proofErr w:type="spellEnd"/>
      <w:r w:rsidRPr="00E23553">
        <w:rPr>
          <w:sz w:val="24"/>
          <w:szCs w:val="24"/>
        </w:rPr>
        <w:t xml:space="preserve"> - NCCW, Institutional Trustee Tim </w:t>
      </w:r>
      <w:proofErr w:type="spellStart"/>
      <w:r w:rsidRPr="00E23553">
        <w:rPr>
          <w:sz w:val="24"/>
          <w:szCs w:val="24"/>
        </w:rPr>
        <w:t>Elario</w:t>
      </w:r>
      <w:proofErr w:type="spellEnd"/>
      <w:r w:rsidRPr="00E23553">
        <w:rPr>
          <w:sz w:val="24"/>
          <w:szCs w:val="24"/>
        </w:rPr>
        <w:t xml:space="preserve"> - LRC, Institutional Trustee Kevin </w:t>
      </w:r>
      <w:proofErr w:type="spellStart"/>
      <w:r w:rsidRPr="00E23553">
        <w:rPr>
          <w:sz w:val="24"/>
          <w:szCs w:val="24"/>
        </w:rPr>
        <w:t>Uecker</w:t>
      </w:r>
      <w:proofErr w:type="spellEnd"/>
      <w:r w:rsidRPr="00E23553">
        <w:rPr>
          <w:sz w:val="24"/>
          <w:szCs w:val="24"/>
        </w:rPr>
        <w:t xml:space="preserve"> - BSDC.</w:t>
      </w:r>
    </w:p>
    <w:sectPr w:rsidR="00EB153B" w:rsidRPr="00EB1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B837AD"/>
    <w:multiLevelType w:val="hybridMultilevel"/>
    <w:tmpl w:val="9AE26E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85"/>
    <w:rsid w:val="000101F0"/>
    <w:rsid w:val="00013528"/>
    <w:rsid w:val="0001795F"/>
    <w:rsid w:val="00032DB8"/>
    <w:rsid w:val="00095752"/>
    <w:rsid w:val="000C7327"/>
    <w:rsid w:val="000E4048"/>
    <w:rsid w:val="000F2059"/>
    <w:rsid w:val="00151D7E"/>
    <w:rsid w:val="00154F27"/>
    <w:rsid w:val="001878CE"/>
    <w:rsid w:val="0019023F"/>
    <w:rsid w:val="001D6633"/>
    <w:rsid w:val="001E3021"/>
    <w:rsid w:val="00224A38"/>
    <w:rsid w:val="00255BE5"/>
    <w:rsid w:val="00276294"/>
    <w:rsid w:val="002762A3"/>
    <w:rsid w:val="0028500F"/>
    <w:rsid w:val="002941F0"/>
    <w:rsid w:val="0029621A"/>
    <w:rsid w:val="002B3984"/>
    <w:rsid w:val="002B4ADA"/>
    <w:rsid w:val="002C08BD"/>
    <w:rsid w:val="002D4FC9"/>
    <w:rsid w:val="002D77A8"/>
    <w:rsid w:val="002E7941"/>
    <w:rsid w:val="00302E05"/>
    <w:rsid w:val="00341E14"/>
    <w:rsid w:val="00354381"/>
    <w:rsid w:val="00356A46"/>
    <w:rsid w:val="00361A00"/>
    <w:rsid w:val="00362C4B"/>
    <w:rsid w:val="003642F0"/>
    <w:rsid w:val="0036627C"/>
    <w:rsid w:val="003706CE"/>
    <w:rsid w:val="00371B42"/>
    <w:rsid w:val="0038398F"/>
    <w:rsid w:val="003C4F61"/>
    <w:rsid w:val="003C7094"/>
    <w:rsid w:val="003C71AC"/>
    <w:rsid w:val="003F4755"/>
    <w:rsid w:val="00402475"/>
    <w:rsid w:val="00415E3C"/>
    <w:rsid w:val="00422CA2"/>
    <w:rsid w:val="00454F39"/>
    <w:rsid w:val="004A13F5"/>
    <w:rsid w:val="004B607F"/>
    <w:rsid w:val="004F1E05"/>
    <w:rsid w:val="004F60F4"/>
    <w:rsid w:val="0051717E"/>
    <w:rsid w:val="0054442A"/>
    <w:rsid w:val="00553485"/>
    <w:rsid w:val="00575DD2"/>
    <w:rsid w:val="00587DB1"/>
    <w:rsid w:val="005A16FD"/>
    <w:rsid w:val="005A2336"/>
    <w:rsid w:val="005C7B38"/>
    <w:rsid w:val="005D70FB"/>
    <w:rsid w:val="006429CE"/>
    <w:rsid w:val="00695782"/>
    <w:rsid w:val="006E594C"/>
    <w:rsid w:val="00740113"/>
    <w:rsid w:val="0077778A"/>
    <w:rsid w:val="007E24BF"/>
    <w:rsid w:val="007F2C44"/>
    <w:rsid w:val="008178C1"/>
    <w:rsid w:val="00845DC7"/>
    <w:rsid w:val="00872A5E"/>
    <w:rsid w:val="008A0D7E"/>
    <w:rsid w:val="008B3A6E"/>
    <w:rsid w:val="008D07A8"/>
    <w:rsid w:val="008D5370"/>
    <w:rsid w:val="008F21C0"/>
    <w:rsid w:val="009443CA"/>
    <w:rsid w:val="009909C9"/>
    <w:rsid w:val="009D3F80"/>
    <w:rsid w:val="00A247E7"/>
    <w:rsid w:val="00A268B1"/>
    <w:rsid w:val="00A40EC7"/>
    <w:rsid w:val="00A44C62"/>
    <w:rsid w:val="00A9133C"/>
    <w:rsid w:val="00AB2B17"/>
    <w:rsid w:val="00AC7ED4"/>
    <w:rsid w:val="00AE6D79"/>
    <w:rsid w:val="00B025B0"/>
    <w:rsid w:val="00B22654"/>
    <w:rsid w:val="00B340B4"/>
    <w:rsid w:val="00B40413"/>
    <w:rsid w:val="00B43A19"/>
    <w:rsid w:val="00B54074"/>
    <w:rsid w:val="00B616A3"/>
    <w:rsid w:val="00B66583"/>
    <w:rsid w:val="00B737BC"/>
    <w:rsid w:val="00B85650"/>
    <w:rsid w:val="00BD7FA4"/>
    <w:rsid w:val="00BE3A37"/>
    <w:rsid w:val="00BE4D1B"/>
    <w:rsid w:val="00C57905"/>
    <w:rsid w:val="00C57A05"/>
    <w:rsid w:val="00C74836"/>
    <w:rsid w:val="00C83FFC"/>
    <w:rsid w:val="00C90452"/>
    <w:rsid w:val="00D0790E"/>
    <w:rsid w:val="00D1562B"/>
    <w:rsid w:val="00D36F35"/>
    <w:rsid w:val="00D840A2"/>
    <w:rsid w:val="00D864EF"/>
    <w:rsid w:val="00D975FC"/>
    <w:rsid w:val="00DB48B6"/>
    <w:rsid w:val="00DC6D3C"/>
    <w:rsid w:val="00E21E14"/>
    <w:rsid w:val="00E23553"/>
    <w:rsid w:val="00E27CA9"/>
    <w:rsid w:val="00E45689"/>
    <w:rsid w:val="00E5202F"/>
    <w:rsid w:val="00EB153B"/>
    <w:rsid w:val="00EB42D6"/>
    <w:rsid w:val="00EE2F49"/>
    <w:rsid w:val="00EE3A8B"/>
    <w:rsid w:val="00EE473F"/>
    <w:rsid w:val="00F00017"/>
    <w:rsid w:val="00F21920"/>
    <w:rsid w:val="00F35A9B"/>
    <w:rsid w:val="00F45D5F"/>
    <w:rsid w:val="00F51064"/>
    <w:rsid w:val="00F65AB6"/>
    <w:rsid w:val="00F66B83"/>
    <w:rsid w:val="00FA5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B1769"/>
  <w15:chartTrackingRefBased/>
  <w15:docId w15:val="{049FC40C-1BAA-4FDA-B605-46D0AFCEB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579119">
      <w:bodyDiv w:val="1"/>
      <w:marLeft w:val="0"/>
      <w:marRight w:val="0"/>
      <w:marTop w:val="0"/>
      <w:marBottom w:val="0"/>
      <w:divBdr>
        <w:top w:val="none" w:sz="0" w:space="0" w:color="auto"/>
        <w:left w:val="none" w:sz="0" w:space="0" w:color="auto"/>
        <w:bottom w:val="none" w:sz="0" w:space="0" w:color="auto"/>
        <w:right w:val="none" w:sz="0" w:space="0" w:color="auto"/>
      </w:divBdr>
    </w:div>
    <w:div w:id="1496066343">
      <w:bodyDiv w:val="1"/>
      <w:marLeft w:val="0"/>
      <w:marRight w:val="0"/>
      <w:marTop w:val="0"/>
      <w:marBottom w:val="0"/>
      <w:divBdr>
        <w:top w:val="none" w:sz="0" w:space="0" w:color="auto"/>
        <w:left w:val="none" w:sz="0" w:space="0" w:color="auto"/>
        <w:bottom w:val="none" w:sz="0" w:space="0" w:color="auto"/>
        <w:right w:val="none" w:sz="0" w:space="0" w:color="auto"/>
      </w:divBdr>
    </w:div>
    <w:div w:id="160788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Young</dc:creator>
  <cp:keywords/>
  <dc:description/>
  <cp:lastModifiedBy>Candace Hanes</cp:lastModifiedBy>
  <cp:revision>2</cp:revision>
  <dcterms:created xsi:type="dcterms:W3CDTF">2020-12-15T04:26:00Z</dcterms:created>
  <dcterms:modified xsi:type="dcterms:W3CDTF">2020-12-15T04:26:00Z</dcterms:modified>
</cp:coreProperties>
</file>